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093" w:rsidRPr="00E07093" w:rsidRDefault="00E07093" w:rsidP="00E07093">
      <w:pPr>
        <w:bidi/>
        <w:spacing w:before="100" w:beforeAutospacing="1" w:after="100" w:afterAutospacing="1" w:line="240" w:lineRule="auto"/>
        <w:outlineLvl w:val="0"/>
        <w:rPr>
          <w:rFonts w:ascii="Times New Roman" w:eastAsia="Times New Roman" w:hAnsi="Times New Roman" w:cs="Times New Roman"/>
          <w:b/>
          <w:bCs/>
          <w:kern w:val="36"/>
          <w:sz w:val="44"/>
          <w:szCs w:val="44"/>
        </w:rPr>
      </w:pPr>
      <w:bookmarkStart w:id="0" w:name="_GoBack"/>
      <w:r w:rsidRPr="00E07093">
        <w:rPr>
          <w:rFonts w:ascii="Times New Roman" w:eastAsia="Times New Roman" w:hAnsi="Times New Roman" w:cs="Times New Roman"/>
          <w:b/>
          <w:bCs/>
          <w:color w:val="0000FF"/>
          <w:kern w:val="36"/>
          <w:sz w:val="44"/>
          <w:szCs w:val="44"/>
          <w:u w:val="single"/>
          <w:rtl/>
        </w:rPr>
        <w:t>سيره عملي علي عليه ‏السلام در حفظ وحدت اسلامي</w:t>
      </w:r>
    </w:p>
    <w:bookmarkEnd w:id="0"/>
    <w:p w:rsidR="00E07093" w:rsidRDefault="00E07093" w:rsidP="00E07093">
      <w:pPr>
        <w:pStyle w:val="NormalWeb"/>
        <w:bidi/>
      </w:pPr>
      <w:r>
        <w:rPr>
          <w:rFonts w:ascii="Tahoma" w:hAnsi="Tahoma" w:cs="Tahoma"/>
          <w:sz w:val="21"/>
          <w:szCs w:val="21"/>
          <w:rtl/>
        </w:rPr>
        <w:t>ـ علي عليه ‏السلام در دوران درخشان تاريخ صدر اسلام، از مناديان و طلايه ‏داران اتحاد است و اين مسئله از سيره عملي حضرت پس از رحلت پيامبر اكرم صلي ‏الله ‏عليه ‏و‏آله به خوبي ديده مي ‏شود.</w:t>
      </w:r>
      <w:r>
        <w:rPr>
          <w:rFonts w:ascii="Tahoma" w:hAnsi="Tahoma" w:cs="Tahoma"/>
          <w:sz w:val="21"/>
          <w:szCs w:val="21"/>
          <w:rtl/>
        </w:rPr>
        <w:br/>
        <w:t>ـ علي عليه ‏السلام پس از پيامبر اعظم صلي ‏الله ‏عليه ‏و‏آله، شايسته‏ ترين فرد براي اداره امور جامعه اسلامي بود و در حوزه اسلام، جز پيامبر هيچ‏ كس از نظر فضيلت، تقوا، بينش فقهي و جهاد به پاي علي عليه ‏السلام نمي ‏رسيد. پس از اينكه مسير خلافت، راه ديگري را در پيش گرفت، حضرت به خاطر حفظ وحدت مسلمانان، صبر و سكوت اختيار كرد.</w:t>
      </w:r>
    </w:p>
    <w:p w:rsidR="00E07093" w:rsidRDefault="00E07093" w:rsidP="00E07093">
      <w:pPr>
        <w:pStyle w:val="NormalWeb"/>
        <w:bidi/>
        <w:rPr>
          <w:rtl/>
        </w:rPr>
      </w:pPr>
      <w:r>
        <w:rPr>
          <w:rStyle w:val="Strong"/>
          <w:rFonts w:ascii="Tahoma" w:eastAsiaTheme="majorEastAsia" w:hAnsi="Tahoma" w:cs="Tahoma"/>
          <w:sz w:val="21"/>
          <w:szCs w:val="21"/>
          <w:rtl/>
        </w:rPr>
        <w:t>ـ دوراهي سرنوشت ‏ساز</w:t>
      </w:r>
    </w:p>
    <w:p w:rsidR="00E07093" w:rsidRDefault="00E07093" w:rsidP="00E07093">
      <w:pPr>
        <w:pStyle w:val="NormalWeb"/>
        <w:bidi/>
        <w:rPr>
          <w:rtl/>
        </w:rPr>
      </w:pPr>
      <w:r>
        <w:rPr>
          <w:rFonts w:ascii="Tahoma" w:hAnsi="Tahoma" w:cs="Tahoma"/>
          <w:sz w:val="21"/>
          <w:szCs w:val="21"/>
          <w:rtl/>
        </w:rPr>
        <w:t>ـ علي عليه ‏السلام پس از انحراف در مسير خلافت، بر سر دوراهي حساس و سرنوشت ‏سازي قرار گرفت. يا بايد به كمك ياران و پيروان واقعي ‏اش، با توسل به قدرت، خلافت را قبضه مي ‏كرد. يا آنكه با تحمل وضع موجود، در حد توان و امكان، به حل مشكلات مسلمانان مي ‏پرداخت.[</w:t>
      </w:r>
      <w:r>
        <w:rPr>
          <w:rFonts w:ascii="Tahoma" w:hAnsi="Tahoma" w:cs="Tahoma"/>
          <w:sz w:val="21"/>
          <w:szCs w:val="21"/>
          <w:rtl/>
          <w:lang w:bidi="fa-IR"/>
        </w:rPr>
        <w:t>۱]</w:t>
      </w:r>
      <w:r>
        <w:rPr>
          <w:rFonts w:ascii="Tahoma" w:hAnsi="Tahoma" w:cs="Tahoma"/>
          <w:sz w:val="21"/>
          <w:szCs w:val="21"/>
          <w:rtl/>
        </w:rPr>
        <w:br/>
        <w:t>ـ علي عليه‏ السلام در خطبه «شِقشِقيه» از اين دوراهي دشوار و حساس و رمز انتخاب راه دوم چنين ياد مي‏ كند:</w:t>
      </w:r>
      <w:r>
        <w:rPr>
          <w:rFonts w:ascii="Tahoma" w:hAnsi="Tahoma" w:cs="Tahoma"/>
          <w:sz w:val="21"/>
          <w:szCs w:val="21"/>
          <w:rtl/>
        </w:rPr>
        <w:br/>
        <w:t>... من رداي خلافت را رها ساختم و دامن خود را از آن كنار گرفتم، در حالي ‏كه در اين انديشه فرو رفته بودم كه آيا دستِ تنها (بدون ياور) به پا خيزم (و حق خود و مردم را بگيرم) يا در اين محيط پرخفقان و ظلمتي كه پديد آورده ‏اند، صبر كنم؟... عاقبت ديدم بردباري و صبر به عقل و خرد نزديك ‏تر است... .[</w:t>
      </w:r>
      <w:r>
        <w:rPr>
          <w:rFonts w:ascii="Tahoma" w:hAnsi="Tahoma" w:cs="Tahoma"/>
          <w:sz w:val="21"/>
          <w:szCs w:val="21"/>
          <w:rtl/>
          <w:lang w:bidi="fa-IR"/>
        </w:rPr>
        <w:t>۲]</w:t>
      </w:r>
    </w:p>
    <w:p w:rsidR="00E07093" w:rsidRDefault="00E07093" w:rsidP="00E07093">
      <w:pPr>
        <w:pStyle w:val="NormalWeb"/>
        <w:bidi/>
        <w:rPr>
          <w:rtl/>
        </w:rPr>
      </w:pPr>
      <w:r>
        <w:rPr>
          <w:rStyle w:val="Strong"/>
          <w:rFonts w:ascii="Tahoma" w:eastAsiaTheme="majorEastAsia" w:hAnsi="Tahoma" w:cs="Tahoma"/>
          <w:sz w:val="21"/>
          <w:szCs w:val="21"/>
          <w:rtl/>
        </w:rPr>
        <w:t>ـ دليل صبر و سكوت علي عليه ‏السلام</w:t>
      </w:r>
    </w:p>
    <w:p w:rsidR="00E07093" w:rsidRDefault="00E07093" w:rsidP="00E07093">
      <w:pPr>
        <w:pStyle w:val="NormalWeb"/>
        <w:bidi/>
        <w:rPr>
          <w:rtl/>
        </w:rPr>
      </w:pPr>
      <w:r>
        <w:rPr>
          <w:rFonts w:ascii="Tahoma" w:hAnsi="Tahoma" w:cs="Tahoma"/>
          <w:sz w:val="21"/>
          <w:szCs w:val="21"/>
          <w:rtl/>
        </w:rPr>
        <w:t>در صورت قيام علي عليه ‏السلام، خطرهايي جامعه اسلامي را تهديد مي ‏كرد كه عبارتند از:</w:t>
      </w:r>
    </w:p>
    <w:p w:rsidR="00E07093" w:rsidRDefault="00E07093" w:rsidP="00E07093">
      <w:pPr>
        <w:pStyle w:val="NormalWeb"/>
        <w:bidi/>
        <w:rPr>
          <w:rtl/>
        </w:rPr>
      </w:pPr>
      <w:r>
        <w:rPr>
          <w:rFonts w:ascii="Tahoma" w:hAnsi="Tahoma" w:cs="Tahoma"/>
          <w:sz w:val="21"/>
          <w:szCs w:val="21"/>
          <w:rtl/>
          <w:lang w:bidi="fa-IR"/>
        </w:rPr>
        <w:t>۱</w:t>
      </w:r>
      <w:r>
        <w:rPr>
          <w:rFonts w:ascii="Tahoma" w:hAnsi="Tahoma" w:cs="Tahoma"/>
          <w:sz w:val="21"/>
          <w:szCs w:val="21"/>
        </w:rPr>
        <w:t xml:space="preserve">. </w:t>
      </w:r>
      <w:r>
        <w:rPr>
          <w:rFonts w:ascii="Tahoma" w:hAnsi="Tahoma" w:cs="Tahoma"/>
          <w:sz w:val="21"/>
          <w:szCs w:val="21"/>
          <w:rtl/>
        </w:rPr>
        <w:t>اگر امام با توسل به قدرت و قيام مسلحانه حكومت را مي ‏گرفت، بسياري از ياران واقعي خود را از دست مي ‏داد. علاوه بر آن، گروه بسياري از صحابه پيامبر كه با خلافت امام موافق نبودند، كشته مي ‏شدند. با كشته شدن اين عده كه به هر حال قدرتي در برابر شرك و بت ‏پرستي و مسيحي ‏گري و يهودي‏ گري به شمار مي ‏رفتند، قدرت مسلمانان به سستي مي‏ گراييد</w:t>
      </w:r>
      <w:r>
        <w:rPr>
          <w:rFonts w:ascii="Tahoma" w:hAnsi="Tahoma" w:cs="Tahoma"/>
          <w:sz w:val="21"/>
          <w:szCs w:val="21"/>
        </w:rPr>
        <w:t>.</w:t>
      </w:r>
      <w:r>
        <w:rPr>
          <w:rFonts w:ascii="Tahoma" w:hAnsi="Tahoma" w:cs="Tahoma"/>
          <w:sz w:val="21"/>
          <w:szCs w:val="21"/>
        </w:rPr>
        <w:br/>
      </w:r>
      <w:r>
        <w:rPr>
          <w:rFonts w:ascii="Tahoma" w:hAnsi="Tahoma" w:cs="Tahoma"/>
          <w:sz w:val="21"/>
          <w:szCs w:val="21"/>
          <w:rtl/>
          <w:lang w:bidi="fa-IR"/>
        </w:rPr>
        <w:t>۲</w:t>
      </w:r>
      <w:r>
        <w:rPr>
          <w:rFonts w:ascii="Tahoma" w:hAnsi="Tahoma" w:cs="Tahoma"/>
          <w:sz w:val="21"/>
          <w:szCs w:val="21"/>
        </w:rPr>
        <w:t xml:space="preserve">. </w:t>
      </w:r>
      <w:r>
        <w:rPr>
          <w:rFonts w:ascii="Tahoma" w:hAnsi="Tahoma" w:cs="Tahoma"/>
          <w:sz w:val="21"/>
          <w:szCs w:val="21"/>
          <w:rtl/>
        </w:rPr>
        <w:t>پس از رحلت پيامبر، قبيله ‏هايي كه در سال ‏هاي آخر عمر ايشان مسلمان شده بودند و هنوز آموزش ‏هاي لازم را نديده بودند، پرچم ارتداد و بازگشت به بت‏پرستي را بر مي ‏افراشتند و با حكومت اسلامي در مدينه مخالفت مي ‏كردند. بنابراين، وظيفه حكومت تازه تشكيل شده، سركوب كردن اين شورشيان بود، نه جنگ داخلي بر سر خلافت</w:t>
      </w:r>
      <w:r>
        <w:rPr>
          <w:rFonts w:ascii="Tahoma" w:hAnsi="Tahoma" w:cs="Tahoma"/>
          <w:sz w:val="21"/>
          <w:szCs w:val="21"/>
        </w:rPr>
        <w:t>.</w:t>
      </w:r>
      <w:r>
        <w:rPr>
          <w:rFonts w:ascii="Tahoma" w:hAnsi="Tahoma" w:cs="Tahoma"/>
          <w:sz w:val="21"/>
          <w:szCs w:val="21"/>
        </w:rPr>
        <w:br/>
      </w:r>
      <w:r>
        <w:rPr>
          <w:rFonts w:ascii="Tahoma" w:hAnsi="Tahoma" w:cs="Tahoma"/>
          <w:sz w:val="21"/>
          <w:szCs w:val="21"/>
          <w:rtl/>
          <w:lang w:bidi="fa-IR"/>
        </w:rPr>
        <w:t>۳</w:t>
      </w:r>
      <w:r>
        <w:rPr>
          <w:rFonts w:ascii="Tahoma" w:hAnsi="Tahoma" w:cs="Tahoma"/>
          <w:sz w:val="21"/>
          <w:szCs w:val="21"/>
        </w:rPr>
        <w:t xml:space="preserve">. </w:t>
      </w:r>
      <w:r>
        <w:rPr>
          <w:rFonts w:ascii="Tahoma" w:hAnsi="Tahoma" w:cs="Tahoma"/>
          <w:sz w:val="21"/>
          <w:szCs w:val="21"/>
          <w:rtl/>
        </w:rPr>
        <w:t>افزون بر خطر مرتدان، مدعيان نبوت و پيامبران دروغين مانند: مُسَيْلَمه، طُلَيحه و سَجاح نيز در صحنه ظاهر شد. هر كدام از آنان، طرفداران و نيروهايي گرد آوردند و قصد حمله به مدينه را داشتند كه با همكاري و اتحاد مسلمانان، شكست خوردند</w:t>
      </w:r>
      <w:r>
        <w:rPr>
          <w:rFonts w:ascii="Tahoma" w:hAnsi="Tahoma" w:cs="Tahoma"/>
          <w:sz w:val="21"/>
          <w:szCs w:val="21"/>
        </w:rPr>
        <w:t>.</w:t>
      </w:r>
      <w:r>
        <w:rPr>
          <w:rFonts w:ascii="Tahoma" w:hAnsi="Tahoma" w:cs="Tahoma"/>
          <w:sz w:val="21"/>
          <w:szCs w:val="21"/>
        </w:rPr>
        <w:br/>
      </w:r>
      <w:r>
        <w:rPr>
          <w:rFonts w:ascii="Tahoma" w:hAnsi="Tahoma" w:cs="Tahoma"/>
          <w:sz w:val="21"/>
          <w:szCs w:val="21"/>
          <w:rtl/>
          <w:lang w:bidi="fa-IR"/>
        </w:rPr>
        <w:t>۴</w:t>
      </w:r>
      <w:r>
        <w:rPr>
          <w:rFonts w:ascii="Tahoma" w:hAnsi="Tahoma" w:cs="Tahoma"/>
          <w:sz w:val="21"/>
          <w:szCs w:val="21"/>
        </w:rPr>
        <w:t xml:space="preserve">. </w:t>
      </w:r>
      <w:r>
        <w:rPr>
          <w:rFonts w:ascii="Tahoma" w:hAnsi="Tahoma" w:cs="Tahoma"/>
          <w:sz w:val="21"/>
          <w:szCs w:val="21"/>
          <w:rtl/>
        </w:rPr>
        <w:t>خطر احتمالي حمله روميان نيز مي ‏توانست مايه نگراني ديگري براي جبهه مسلمانان باشد؛ زيرا تا آن زمان، مسلمانان سه بار با روميان درگير شده بودند. روميان، مسلمانان را براي خود خطري جدي تلقي مي ‏كردند و در پي فرصتي بودند كه به مركز اسلام حمله كنند</w:t>
      </w:r>
      <w:r>
        <w:rPr>
          <w:rFonts w:ascii="Tahoma" w:hAnsi="Tahoma" w:cs="Tahoma"/>
          <w:sz w:val="21"/>
          <w:szCs w:val="21"/>
        </w:rPr>
        <w:t xml:space="preserve">. </w:t>
      </w:r>
      <w:r>
        <w:rPr>
          <w:rFonts w:ascii="Tahoma" w:hAnsi="Tahoma" w:cs="Tahoma"/>
          <w:sz w:val="21"/>
          <w:szCs w:val="21"/>
          <w:rtl/>
        </w:rPr>
        <w:t>اگر علي عليه ‏السلام به قيام مسلحانه دست مي ‏زد، با تضعيف جبهه داخلي مسلمانان، بهترين فرصت به دست رومي ‏ها مي ‏افتاد كه از اين ضعف استفاده كنند.[</w:t>
      </w:r>
      <w:r>
        <w:rPr>
          <w:rFonts w:ascii="Tahoma" w:hAnsi="Tahoma" w:cs="Tahoma"/>
          <w:sz w:val="21"/>
          <w:szCs w:val="21"/>
          <w:rtl/>
          <w:lang w:bidi="fa-IR"/>
        </w:rPr>
        <w:t>۳</w:t>
      </w:r>
      <w:r>
        <w:rPr>
          <w:rFonts w:ascii="Tahoma" w:hAnsi="Tahoma" w:cs="Tahoma"/>
          <w:sz w:val="21"/>
          <w:szCs w:val="21"/>
        </w:rPr>
        <w:t>]</w:t>
      </w:r>
    </w:p>
    <w:p w:rsidR="00E07093" w:rsidRDefault="00E07093" w:rsidP="00E07093">
      <w:pPr>
        <w:pStyle w:val="Heading3"/>
        <w:bidi/>
      </w:pPr>
    </w:p>
    <w:p w:rsidR="00E07093" w:rsidRDefault="00E07093" w:rsidP="00E07093">
      <w:pPr>
        <w:pStyle w:val="Heading3"/>
        <w:bidi/>
        <w:rPr>
          <w:rtl/>
        </w:rPr>
      </w:pPr>
      <w:r>
        <w:rPr>
          <w:rFonts w:ascii="Tahoma" w:hAnsi="Tahoma" w:cs="Tahoma"/>
          <w:sz w:val="21"/>
          <w:szCs w:val="21"/>
          <w:rtl/>
        </w:rPr>
        <w:t>- همكاري علي عليه ‏السلام با خلفاي اسلام</w:t>
      </w:r>
    </w:p>
    <w:p w:rsidR="00E07093" w:rsidRDefault="00E07093" w:rsidP="00E07093">
      <w:pPr>
        <w:pStyle w:val="NormalWeb"/>
        <w:bidi/>
        <w:rPr>
          <w:rtl/>
        </w:rPr>
      </w:pPr>
      <w:r>
        <w:rPr>
          <w:rStyle w:val="Strong"/>
          <w:rFonts w:ascii="Tahoma" w:eastAsiaTheme="majorEastAsia" w:hAnsi="Tahoma" w:cs="Tahoma"/>
          <w:sz w:val="21"/>
          <w:szCs w:val="21"/>
          <w:rtl/>
          <w:lang w:bidi="fa-IR"/>
        </w:rPr>
        <w:t>۱.</w:t>
      </w:r>
      <w:r>
        <w:rPr>
          <w:rStyle w:val="Strong"/>
          <w:rFonts w:ascii="Tahoma" w:eastAsiaTheme="majorEastAsia" w:hAnsi="Tahoma" w:cs="Tahoma"/>
          <w:sz w:val="21"/>
          <w:szCs w:val="21"/>
          <w:rtl/>
        </w:rPr>
        <w:t xml:space="preserve"> امام عليه ‏السلام و حل مشكلات علمي و سياسي خلفاء</w:t>
      </w:r>
    </w:p>
    <w:p w:rsidR="00E07093" w:rsidRDefault="00E07093" w:rsidP="00E07093">
      <w:pPr>
        <w:pStyle w:val="NormalWeb"/>
        <w:bidi/>
        <w:rPr>
          <w:rtl/>
        </w:rPr>
      </w:pPr>
      <w:r>
        <w:rPr>
          <w:rFonts w:ascii="Tahoma" w:hAnsi="Tahoma" w:cs="Tahoma"/>
          <w:sz w:val="21"/>
          <w:szCs w:val="21"/>
          <w:rtl/>
        </w:rPr>
        <w:t xml:space="preserve">تاريخ گواهي مي ‏دهد كه ابوبكر و عمر در مدت خلافت خود در مسائل سياسي، معارف و عقايد، تفسير قرآن، فروع و احكام اسلام به امام مراجعه مي ‏كردند و از مشاوره و راهنمايي و آگاهي امام از اصول و فروع اسلام </w:t>
      </w:r>
      <w:r>
        <w:rPr>
          <w:rFonts w:ascii="Tahoma" w:hAnsi="Tahoma" w:cs="Tahoma"/>
          <w:sz w:val="21"/>
          <w:szCs w:val="21"/>
          <w:rtl/>
        </w:rPr>
        <w:lastRenderedPageBreak/>
        <w:t>كاملاً بهره مي ‏بردند. به عنوان نمونه ابوبكر در جنگ با روميان كه آخرين سفارش پيامبر بود، ترديد داشت از اين رو با گروهي از صحابه مشورت كرد، هر كدام نظري دادند كه او را قانع نساخت، سرانجام با امام به مشاوره پرداخت، امام او را بر اجراي دستور پيامبر تشويق كرد و افزود: اگر نبرد كني پيروز خواهي شد. خليفه از تشويق امام خوشحال شد و گفت: فال نيكي زدي و به خير بشارت دادي.[</w:t>
      </w:r>
      <w:r>
        <w:rPr>
          <w:rFonts w:ascii="Tahoma" w:hAnsi="Tahoma" w:cs="Tahoma"/>
          <w:sz w:val="21"/>
          <w:szCs w:val="21"/>
          <w:rtl/>
          <w:lang w:bidi="fa-IR"/>
        </w:rPr>
        <w:t>۴]</w:t>
      </w:r>
      <w:r>
        <w:rPr>
          <w:rFonts w:ascii="Tahoma" w:hAnsi="Tahoma" w:cs="Tahoma"/>
          <w:sz w:val="21"/>
          <w:szCs w:val="21"/>
          <w:rtl/>
        </w:rPr>
        <w:br/>
        <w:t>همچنين هنگامي كه خبر آماده شدن نظاميان ايراني به قصد حمله به سپاه اسلام، به عمر رسيد وي در مورد اينكه مدينه را ترك گويد و پيش از آنكه دشمن شروع به جنگ كند، دست به ارعاب دشمن بزند يا در مدينه بماند، مردد بود با صحابه مشورت كرد، برخي از صحابه خليفه را به ترك مدينه تشويق كردند ولي علي عليه ‏السلام فرمود: پيروزي و شكست اين امر، بستگي به فزوني نيرو و كمي جمعيت نداشته است اين دين خداست كه آن را پيروز ساخت... اگر فردا چشم عجم‏ ها بر تو افتد خواهند گفت: اين اساس و ريشه (رهبر) اعراب است اگر اين ريشه را قطع كنيد راحت مي ‏شويد و اين فكر آنان را در مبارزه با تو و طمع در نابودي تو حريص ‏تر و سرسخت‏ تر خواهد ساخت...».</w:t>
      </w:r>
      <w:r>
        <w:rPr>
          <w:rFonts w:ascii="Tahoma" w:hAnsi="Tahoma" w:cs="Tahoma"/>
          <w:sz w:val="21"/>
          <w:szCs w:val="21"/>
          <w:rtl/>
        </w:rPr>
        <w:br/>
        <w:t>عمر پس از شنيدن سخنان امام نظر او را پسنديد و از رفتن منصرف شد.[</w:t>
      </w:r>
      <w:r>
        <w:rPr>
          <w:rFonts w:ascii="Tahoma" w:hAnsi="Tahoma" w:cs="Tahoma"/>
          <w:sz w:val="21"/>
          <w:szCs w:val="21"/>
          <w:rtl/>
          <w:lang w:bidi="fa-IR"/>
        </w:rPr>
        <w:t xml:space="preserve">۵] </w:t>
      </w:r>
      <w:r>
        <w:rPr>
          <w:rFonts w:ascii="Tahoma" w:hAnsi="Tahoma" w:cs="Tahoma"/>
          <w:sz w:val="21"/>
          <w:szCs w:val="21"/>
          <w:rtl/>
        </w:rPr>
        <w:t>با توجه به اين گره‏ گشايي‏ ها بود كه عمر مي ‏گفت به خدا پناه مي ‏برم كه مشكل پيش بيايد و ابوالحسن (علي) براي حل آن حضور نداشته باشد.[</w:t>
      </w:r>
      <w:r>
        <w:rPr>
          <w:rFonts w:ascii="Tahoma" w:hAnsi="Tahoma" w:cs="Tahoma"/>
          <w:sz w:val="21"/>
          <w:szCs w:val="21"/>
          <w:rtl/>
          <w:lang w:bidi="fa-IR"/>
        </w:rPr>
        <w:t>۶]</w:t>
      </w:r>
    </w:p>
    <w:p w:rsidR="00E07093" w:rsidRDefault="00E07093" w:rsidP="00E07093">
      <w:pPr>
        <w:pStyle w:val="NormalWeb"/>
        <w:bidi/>
        <w:rPr>
          <w:rtl/>
        </w:rPr>
      </w:pPr>
      <w:r>
        <w:rPr>
          <w:rStyle w:val="Strong"/>
          <w:rFonts w:ascii="Tahoma" w:eastAsiaTheme="majorEastAsia" w:hAnsi="Tahoma" w:cs="Tahoma"/>
          <w:sz w:val="21"/>
          <w:szCs w:val="21"/>
          <w:rtl/>
          <w:lang w:bidi="fa-IR"/>
        </w:rPr>
        <w:t>۲.</w:t>
      </w:r>
      <w:r>
        <w:rPr>
          <w:rStyle w:val="Strong"/>
          <w:rFonts w:ascii="Tahoma" w:eastAsiaTheme="majorEastAsia" w:hAnsi="Tahoma" w:cs="Tahoma"/>
          <w:sz w:val="21"/>
          <w:szCs w:val="21"/>
          <w:rtl/>
        </w:rPr>
        <w:t xml:space="preserve"> پاسخ به پرسش</w:t>
      </w:r>
      <w:r>
        <w:rPr>
          <w:rFonts w:ascii="Tahoma" w:hAnsi="Tahoma" w:cs="Tahoma"/>
          <w:sz w:val="21"/>
          <w:szCs w:val="21"/>
          <w:rtl/>
        </w:rPr>
        <w:t xml:space="preserve"> </w:t>
      </w:r>
      <w:r>
        <w:rPr>
          <w:rStyle w:val="Strong"/>
          <w:rFonts w:ascii="Tahoma" w:eastAsiaTheme="majorEastAsia" w:hAnsi="Tahoma" w:cs="Tahoma"/>
          <w:sz w:val="21"/>
          <w:szCs w:val="21"/>
          <w:rtl/>
        </w:rPr>
        <w:t>‏هاي دانشمندان ملل جهان</w:t>
      </w:r>
    </w:p>
    <w:p w:rsidR="00E07093" w:rsidRDefault="00E07093" w:rsidP="00E07093">
      <w:pPr>
        <w:pStyle w:val="NormalWeb"/>
        <w:bidi/>
        <w:rPr>
          <w:rtl/>
        </w:rPr>
      </w:pPr>
      <w:r>
        <w:rPr>
          <w:rFonts w:ascii="Tahoma" w:hAnsi="Tahoma" w:cs="Tahoma"/>
          <w:sz w:val="21"/>
          <w:szCs w:val="21"/>
          <w:rtl/>
        </w:rPr>
        <w:t>دانشمندان ساير ملل به ويژه يهود و مسيحيان پس از درگذشت پيامبر براي تحقيق درباره آيين وي به مدينه مي‏ آمدند و سؤالاتي را مطرح مي‏ نمودند و پاسخ‏ گويي جز علي عليه ‏السلام كه تسلط او بر تورات و انجيل از خلال سخنانش روشن بود پيدا نمي ‏كردند و اگر اين خلأ به وسيله امام پر نمي ‏شد جامعه اسلامي در سرشكستگي شديدي فرو مي ‏رفت و هنگامي كه امام به كليه سؤال ‏هاي آنان پاسخ‏ هاي محكم و دندان ‏شكني مي ‏داد، شادماني و شگفتي عظيمي در چهره خلفا كه برجاي پيامبر نشسته بودند، پديدار مي‏ شد.[</w:t>
      </w:r>
      <w:r>
        <w:rPr>
          <w:rFonts w:ascii="Tahoma" w:hAnsi="Tahoma" w:cs="Tahoma"/>
          <w:sz w:val="21"/>
          <w:szCs w:val="21"/>
          <w:rtl/>
          <w:lang w:bidi="fa-IR"/>
        </w:rPr>
        <w:t>۷]</w:t>
      </w:r>
    </w:p>
    <w:p w:rsidR="00E07093" w:rsidRDefault="00E07093" w:rsidP="00E07093">
      <w:pPr>
        <w:pStyle w:val="NormalWeb"/>
        <w:bidi/>
        <w:rPr>
          <w:rtl/>
        </w:rPr>
      </w:pPr>
      <w:r>
        <w:rPr>
          <w:rStyle w:val="Strong"/>
          <w:rFonts w:ascii="Tahoma" w:eastAsiaTheme="majorEastAsia" w:hAnsi="Tahoma" w:cs="Tahoma"/>
          <w:sz w:val="21"/>
          <w:szCs w:val="21"/>
          <w:rtl/>
          <w:lang w:bidi="fa-IR"/>
        </w:rPr>
        <w:t>۳.</w:t>
      </w:r>
      <w:r>
        <w:rPr>
          <w:rStyle w:val="Strong"/>
          <w:rFonts w:ascii="Tahoma" w:eastAsiaTheme="majorEastAsia" w:hAnsi="Tahoma" w:cs="Tahoma"/>
          <w:sz w:val="21"/>
          <w:szCs w:val="21"/>
          <w:rtl/>
        </w:rPr>
        <w:t xml:space="preserve"> حل مشكلات فقهي و قضايي</w:t>
      </w:r>
    </w:p>
    <w:p w:rsidR="00E07093" w:rsidRDefault="00E07093" w:rsidP="00E07093">
      <w:pPr>
        <w:pStyle w:val="NormalWeb"/>
        <w:bidi/>
        <w:rPr>
          <w:rtl/>
        </w:rPr>
      </w:pPr>
      <w:r>
        <w:rPr>
          <w:rFonts w:ascii="Tahoma" w:hAnsi="Tahoma" w:cs="Tahoma"/>
          <w:sz w:val="21"/>
          <w:szCs w:val="21"/>
          <w:rtl/>
        </w:rPr>
        <w:t>بيان احكام شرعي رويدادهاي نوظهور كه در اسلام سابقه نداشت يا حل اختلاف كه قاضي‏ها از داوري درباره آن قضيه ناتوان بودند، يكي از مهم‏ ترين مصاديق همكاري علي عليه‏ السلام با خلفا بود. در واقع علي عليه ‏السلام يگانه مرجع فتوا به ويژه در عصر خليفه دوم بود.[</w:t>
      </w:r>
      <w:r>
        <w:rPr>
          <w:rFonts w:ascii="Tahoma" w:hAnsi="Tahoma" w:cs="Tahoma"/>
          <w:sz w:val="21"/>
          <w:szCs w:val="21"/>
          <w:rtl/>
          <w:lang w:bidi="fa-IR"/>
        </w:rPr>
        <w:t>۸]</w:t>
      </w:r>
      <w:r>
        <w:rPr>
          <w:rFonts w:ascii="Tahoma" w:hAnsi="Tahoma" w:cs="Tahoma"/>
          <w:sz w:val="21"/>
          <w:szCs w:val="21"/>
          <w:rtl/>
        </w:rPr>
        <w:br/>
        <w:t>قسمتي از داوري ‏هاي امام و استفاده ابتكاري و جالب وي از آيات قرآن در كتاب ‏هاي تاريخ و حديث بيان شده است.[</w:t>
      </w:r>
      <w:r>
        <w:rPr>
          <w:rFonts w:ascii="Tahoma" w:hAnsi="Tahoma" w:cs="Tahoma"/>
          <w:sz w:val="21"/>
          <w:szCs w:val="21"/>
          <w:rtl/>
          <w:lang w:bidi="fa-IR"/>
        </w:rPr>
        <w:t>۹]</w:t>
      </w:r>
    </w:p>
    <w:p w:rsidR="00E07093" w:rsidRDefault="00E07093" w:rsidP="00E07093">
      <w:pPr>
        <w:pStyle w:val="NormalWeb"/>
        <w:bidi/>
        <w:rPr>
          <w:rtl/>
        </w:rPr>
      </w:pPr>
      <w:r>
        <w:rPr>
          <w:rStyle w:val="Strong"/>
          <w:rFonts w:ascii="Tahoma" w:eastAsiaTheme="majorEastAsia" w:hAnsi="Tahoma" w:cs="Tahoma"/>
          <w:sz w:val="21"/>
          <w:szCs w:val="21"/>
          <w:rtl/>
          <w:lang w:bidi="fa-IR"/>
        </w:rPr>
        <w:t>۴.</w:t>
      </w:r>
      <w:r>
        <w:rPr>
          <w:rStyle w:val="Strong"/>
          <w:rFonts w:ascii="Tahoma" w:eastAsiaTheme="majorEastAsia" w:hAnsi="Tahoma" w:cs="Tahoma"/>
          <w:sz w:val="21"/>
          <w:szCs w:val="21"/>
          <w:rtl/>
        </w:rPr>
        <w:t xml:space="preserve"> پرداختن به امور اجتماعي، كشاورزي و باغباني</w:t>
      </w:r>
    </w:p>
    <w:p w:rsidR="00E07093" w:rsidRDefault="00E07093" w:rsidP="00E07093">
      <w:pPr>
        <w:pStyle w:val="NormalWeb"/>
        <w:bidi/>
        <w:rPr>
          <w:rtl/>
        </w:rPr>
      </w:pPr>
      <w:r>
        <w:rPr>
          <w:rFonts w:ascii="Tahoma" w:hAnsi="Tahoma" w:cs="Tahoma"/>
          <w:sz w:val="21"/>
          <w:szCs w:val="21"/>
          <w:rtl/>
        </w:rPr>
        <w:t>علي عليه ‏السلام در كنار كمك‏هاي علمي به خلفا، و شركت در تصميم ‏گيري‏ هاي مهم و سرنوشت‏ ساز براي اينكه حساسيت خلفا، و كارگزاران آنان برانگيخته نشود و نيز به جهت كمك به مردم موفق به انجام خدمات اجتماعي بسياري شد كه تاريخ نظير آنها را براي ديگران ضبط نكرده است. انفاق به فقرا و يتيمان، آزاد كردن بردگان، كشاورزي و باغباني، حفر قنات، ساختن مسجد، وقف املاك و اماكن جهت تأمين هزينه بينوايان و... از جمله اين خدمات است.[</w:t>
      </w:r>
      <w:r>
        <w:rPr>
          <w:rFonts w:ascii="Tahoma" w:hAnsi="Tahoma" w:cs="Tahoma"/>
          <w:sz w:val="21"/>
          <w:szCs w:val="21"/>
          <w:rtl/>
          <w:lang w:bidi="fa-IR"/>
        </w:rPr>
        <w:t>۱۰]</w:t>
      </w:r>
    </w:p>
    <w:p w:rsidR="00E07093" w:rsidRDefault="00E07093" w:rsidP="00E07093">
      <w:pPr>
        <w:pStyle w:val="NormalWeb"/>
        <w:bidi/>
        <w:rPr>
          <w:rtl/>
        </w:rPr>
      </w:pPr>
      <w:r>
        <w:rPr>
          <w:rFonts w:ascii="Tahoma" w:hAnsi="Tahoma" w:cs="Tahoma"/>
          <w:sz w:val="21"/>
          <w:szCs w:val="21"/>
          <w:rtl/>
        </w:rPr>
        <w:t>علاوه بر موارد فوق به طور كلي در تاريخ چيزي كه شاهد نزاع، اختلاف و درگيري علي عليه ‏السلام با خلفا باشد ديده نشده است.[</w:t>
      </w:r>
      <w:r>
        <w:rPr>
          <w:rFonts w:ascii="Tahoma" w:hAnsi="Tahoma" w:cs="Tahoma"/>
          <w:sz w:val="21"/>
          <w:szCs w:val="21"/>
          <w:rtl/>
          <w:lang w:bidi="fa-IR"/>
        </w:rPr>
        <w:t>۱۱</w:t>
      </w:r>
      <w:r>
        <w:rPr>
          <w:rFonts w:ascii="Tahoma" w:hAnsi="Tahoma" w:cs="Tahoma"/>
          <w:sz w:val="21"/>
          <w:szCs w:val="21"/>
        </w:rPr>
        <w:t>]</w:t>
      </w:r>
    </w:p>
    <w:p w:rsidR="00E07093" w:rsidRDefault="00E07093" w:rsidP="00E07093">
      <w:pPr>
        <w:pStyle w:val="NormalWeb"/>
        <w:bidi/>
      </w:pPr>
    </w:p>
    <w:p w:rsidR="00E07093" w:rsidRDefault="00E07093" w:rsidP="00E07093">
      <w:pPr>
        <w:pStyle w:val="NormalWeb"/>
        <w:bidi/>
      </w:pPr>
      <w:r>
        <w:rPr>
          <w:rStyle w:val="Strong"/>
          <w:rFonts w:ascii="Tahoma" w:eastAsiaTheme="majorEastAsia" w:hAnsi="Tahoma" w:cs="Tahoma"/>
          <w:sz w:val="21"/>
          <w:szCs w:val="21"/>
          <w:rtl/>
        </w:rPr>
        <w:t>پی نوشتها</w:t>
      </w:r>
      <w:r>
        <w:rPr>
          <w:rStyle w:val="Strong"/>
          <w:rFonts w:ascii="Tahoma" w:eastAsiaTheme="majorEastAsia" w:hAnsi="Tahoma" w:cs="Tahoma"/>
          <w:sz w:val="21"/>
          <w:szCs w:val="21"/>
        </w:rPr>
        <w:t>:</w:t>
      </w:r>
    </w:p>
    <w:p w:rsidR="00E07093" w:rsidRDefault="00E07093" w:rsidP="00E07093">
      <w:pPr>
        <w:pStyle w:val="NormalWeb"/>
        <w:bidi/>
      </w:pPr>
      <w:r>
        <w:rPr>
          <w:rStyle w:val="Strong"/>
          <w:rFonts w:ascii="Tahoma" w:eastAsiaTheme="majorEastAsia" w:hAnsi="Tahoma" w:cs="Tahoma"/>
          <w:sz w:val="21"/>
          <w:szCs w:val="21"/>
        </w:rPr>
        <w:t>----------------------------------</w:t>
      </w:r>
    </w:p>
    <w:p w:rsidR="00E07093" w:rsidRDefault="00E07093" w:rsidP="00E07093">
      <w:pPr>
        <w:pStyle w:val="NormalWeb"/>
        <w:bidi/>
      </w:pPr>
      <w:r>
        <w:rPr>
          <w:rFonts w:ascii="Tahoma" w:hAnsi="Tahoma" w:cs="Tahoma"/>
          <w:sz w:val="21"/>
          <w:szCs w:val="21"/>
          <w:rtl/>
        </w:rPr>
        <w:lastRenderedPageBreak/>
        <w:t>[</w:t>
      </w:r>
      <w:r>
        <w:rPr>
          <w:rFonts w:ascii="Tahoma" w:hAnsi="Tahoma" w:cs="Tahoma"/>
          <w:sz w:val="21"/>
          <w:szCs w:val="21"/>
          <w:rtl/>
          <w:lang w:bidi="fa-IR"/>
        </w:rPr>
        <w:t xml:space="preserve">۱] </w:t>
      </w:r>
      <w:r>
        <w:rPr>
          <w:rFonts w:ascii="Tahoma" w:hAnsi="Tahoma" w:cs="Tahoma"/>
          <w:sz w:val="21"/>
          <w:szCs w:val="21"/>
          <w:rtl/>
        </w:rPr>
        <w:t xml:space="preserve">مهدى پيشوايى، سيره پيشوايان، قم، مؤسسه امام صادق عليه‏ السلام، </w:t>
      </w:r>
      <w:r>
        <w:rPr>
          <w:rFonts w:ascii="Tahoma" w:hAnsi="Tahoma" w:cs="Tahoma"/>
          <w:sz w:val="21"/>
          <w:szCs w:val="21"/>
          <w:rtl/>
          <w:lang w:bidi="fa-IR"/>
        </w:rPr>
        <w:t>۱۳۷۹</w:t>
      </w:r>
      <w:r>
        <w:rPr>
          <w:rFonts w:ascii="Tahoma" w:hAnsi="Tahoma" w:cs="Tahoma"/>
          <w:sz w:val="21"/>
          <w:szCs w:val="21"/>
          <w:rtl/>
        </w:rPr>
        <w:t xml:space="preserve">، چ </w:t>
      </w:r>
      <w:r>
        <w:rPr>
          <w:rFonts w:ascii="Tahoma" w:hAnsi="Tahoma" w:cs="Tahoma"/>
          <w:sz w:val="21"/>
          <w:szCs w:val="21"/>
          <w:rtl/>
          <w:lang w:bidi="fa-IR"/>
        </w:rPr>
        <w:t>۱۱</w:t>
      </w:r>
      <w:r>
        <w:rPr>
          <w:rFonts w:ascii="Tahoma" w:hAnsi="Tahoma" w:cs="Tahoma"/>
          <w:sz w:val="21"/>
          <w:szCs w:val="21"/>
          <w:rtl/>
        </w:rPr>
        <w:t xml:space="preserve">، ص </w:t>
      </w:r>
      <w:r>
        <w:rPr>
          <w:rFonts w:ascii="Tahoma" w:hAnsi="Tahoma" w:cs="Tahoma"/>
          <w:sz w:val="21"/>
          <w:szCs w:val="21"/>
          <w:rtl/>
          <w:lang w:bidi="fa-IR"/>
        </w:rPr>
        <w:t>۶۵.</w:t>
      </w:r>
    </w:p>
    <w:p w:rsidR="00E07093" w:rsidRDefault="00E07093" w:rsidP="00E07093">
      <w:pPr>
        <w:pStyle w:val="NormalWeb"/>
        <w:bidi/>
        <w:rPr>
          <w:rtl/>
        </w:rPr>
      </w:pPr>
      <w:r>
        <w:rPr>
          <w:rFonts w:ascii="Tahoma" w:hAnsi="Tahoma" w:cs="Tahoma"/>
          <w:sz w:val="21"/>
          <w:szCs w:val="21"/>
          <w:rtl/>
        </w:rPr>
        <w:t>[</w:t>
      </w:r>
      <w:r>
        <w:rPr>
          <w:rFonts w:ascii="Tahoma" w:hAnsi="Tahoma" w:cs="Tahoma"/>
          <w:sz w:val="21"/>
          <w:szCs w:val="21"/>
          <w:rtl/>
          <w:lang w:bidi="fa-IR"/>
        </w:rPr>
        <w:t xml:space="preserve">۲] </w:t>
      </w:r>
      <w:r>
        <w:rPr>
          <w:rFonts w:ascii="Tahoma" w:hAnsi="Tahoma" w:cs="Tahoma"/>
          <w:sz w:val="21"/>
          <w:szCs w:val="21"/>
          <w:rtl/>
        </w:rPr>
        <w:t xml:space="preserve">نهج ‏البلاغه دشتى، ص </w:t>
      </w:r>
      <w:r>
        <w:rPr>
          <w:rFonts w:ascii="Tahoma" w:hAnsi="Tahoma" w:cs="Tahoma"/>
          <w:sz w:val="21"/>
          <w:szCs w:val="21"/>
          <w:rtl/>
          <w:lang w:bidi="fa-IR"/>
        </w:rPr>
        <w:t>۴۵</w:t>
      </w:r>
      <w:r>
        <w:rPr>
          <w:rFonts w:ascii="Tahoma" w:hAnsi="Tahoma" w:cs="Tahoma"/>
          <w:sz w:val="21"/>
          <w:szCs w:val="21"/>
          <w:rtl/>
        </w:rPr>
        <w:t xml:space="preserve">، خطبه </w:t>
      </w:r>
      <w:r>
        <w:rPr>
          <w:rFonts w:ascii="Tahoma" w:hAnsi="Tahoma" w:cs="Tahoma"/>
          <w:sz w:val="21"/>
          <w:szCs w:val="21"/>
          <w:rtl/>
          <w:lang w:bidi="fa-IR"/>
        </w:rPr>
        <w:t>۳.</w:t>
      </w:r>
    </w:p>
    <w:p w:rsidR="00E07093" w:rsidRDefault="00E07093" w:rsidP="00E07093">
      <w:pPr>
        <w:pStyle w:val="NormalWeb"/>
        <w:bidi/>
        <w:rPr>
          <w:rtl/>
        </w:rPr>
      </w:pPr>
      <w:r>
        <w:rPr>
          <w:rFonts w:ascii="Tahoma" w:hAnsi="Tahoma" w:cs="Tahoma"/>
          <w:sz w:val="21"/>
          <w:szCs w:val="21"/>
          <w:rtl/>
        </w:rPr>
        <w:t>[</w:t>
      </w:r>
      <w:r>
        <w:rPr>
          <w:rFonts w:ascii="Tahoma" w:hAnsi="Tahoma" w:cs="Tahoma"/>
          <w:sz w:val="21"/>
          <w:szCs w:val="21"/>
          <w:rtl/>
          <w:lang w:bidi="fa-IR"/>
        </w:rPr>
        <w:t xml:space="preserve">۳] </w:t>
      </w:r>
      <w:r>
        <w:rPr>
          <w:rFonts w:ascii="Tahoma" w:hAnsi="Tahoma" w:cs="Tahoma"/>
          <w:sz w:val="21"/>
          <w:szCs w:val="21"/>
          <w:rtl/>
        </w:rPr>
        <w:t xml:space="preserve">سيره پيشوايان، تلخيص از صص </w:t>
      </w:r>
      <w:r>
        <w:rPr>
          <w:rFonts w:ascii="Tahoma" w:hAnsi="Tahoma" w:cs="Tahoma"/>
          <w:sz w:val="21"/>
          <w:szCs w:val="21"/>
          <w:rtl/>
          <w:lang w:bidi="fa-IR"/>
        </w:rPr>
        <w:t>۶۷</w:t>
      </w:r>
      <w:r>
        <w:rPr>
          <w:rFonts w:ascii="Tahoma" w:hAnsi="Tahoma" w:cs="Tahoma"/>
          <w:sz w:val="21"/>
          <w:szCs w:val="21"/>
          <w:rtl/>
        </w:rPr>
        <w:t xml:space="preserve"> ـ </w:t>
      </w:r>
      <w:r>
        <w:rPr>
          <w:rFonts w:ascii="Tahoma" w:hAnsi="Tahoma" w:cs="Tahoma"/>
          <w:sz w:val="21"/>
          <w:szCs w:val="21"/>
          <w:rtl/>
          <w:lang w:bidi="fa-IR"/>
        </w:rPr>
        <w:t>۷۱.</w:t>
      </w:r>
    </w:p>
    <w:p w:rsidR="00E07093" w:rsidRDefault="00E07093" w:rsidP="00E07093">
      <w:pPr>
        <w:pStyle w:val="NormalWeb"/>
        <w:bidi/>
        <w:rPr>
          <w:rtl/>
        </w:rPr>
      </w:pPr>
      <w:r>
        <w:rPr>
          <w:rFonts w:ascii="Tahoma" w:hAnsi="Tahoma" w:cs="Tahoma"/>
          <w:sz w:val="21"/>
          <w:szCs w:val="21"/>
          <w:rtl/>
        </w:rPr>
        <w:t>[</w:t>
      </w:r>
      <w:r>
        <w:rPr>
          <w:rFonts w:ascii="Tahoma" w:hAnsi="Tahoma" w:cs="Tahoma"/>
          <w:sz w:val="21"/>
          <w:szCs w:val="21"/>
          <w:rtl/>
          <w:lang w:bidi="fa-IR"/>
        </w:rPr>
        <w:t xml:space="preserve">۴] </w:t>
      </w:r>
      <w:r>
        <w:rPr>
          <w:rFonts w:ascii="Tahoma" w:hAnsi="Tahoma" w:cs="Tahoma"/>
          <w:sz w:val="21"/>
          <w:szCs w:val="21"/>
          <w:rtl/>
        </w:rPr>
        <w:t xml:space="preserve">ابن واضح يعقوبى، تاريخ يعقوبى، نجف، المكتبة الحيدرية، </w:t>
      </w:r>
      <w:r>
        <w:rPr>
          <w:rFonts w:ascii="Tahoma" w:hAnsi="Tahoma" w:cs="Tahoma"/>
          <w:sz w:val="21"/>
          <w:szCs w:val="21"/>
          <w:rtl/>
          <w:lang w:bidi="fa-IR"/>
        </w:rPr>
        <w:t>۱۳۸۴</w:t>
      </w:r>
      <w:r>
        <w:rPr>
          <w:rFonts w:ascii="Tahoma" w:hAnsi="Tahoma" w:cs="Tahoma"/>
          <w:sz w:val="21"/>
          <w:szCs w:val="21"/>
          <w:rtl/>
        </w:rPr>
        <w:t xml:space="preserve">ق، ج </w:t>
      </w:r>
      <w:r>
        <w:rPr>
          <w:rFonts w:ascii="Tahoma" w:hAnsi="Tahoma" w:cs="Tahoma"/>
          <w:sz w:val="21"/>
          <w:szCs w:val="21"/>
          <w:rtl/>
          <w:lang w:bidi="fa-IR"/>
        </w:rPr>
        <w:t>۳</w:t>
      </w:r>
      <w:r>
        <w:rPr>
          <w:rFonts w:ascii="Tahoma" w:hAnsi="Tahoma" w:cs="Tahoma"/>
          <w:sz w:val="21"/>
          <w:szCs w:val="21"/>
          <w:rtl/>
        </w:rPr>
        <w:t xml:space="preserve">، ص </w:t>
      </w:r>
      <w:r>
        <w:rPr>
          <w:rFonts w:ascii="Tahoma" w:hAnsi="Tahoma" w:cs="Tahoma"/>
          <w:sz w:val="21"/>
          <w:szCs w:val="21"/>
          <w:rtl/>
          <w:lang w:bidi="fa-IR"/>
        </w:rPr>
        <w:t>۳۹.</w:t>
      </w:r>
    </w:p>
    <w:p w:rsidR="00E07093" w:rsidRDefault="00E07093" w:rsidP="00E07093">
      <w:pPr>
        <w:pStyle w:val="NormalWeb"/>
        <w:bidi/>
        <w:rPr>
          <w:rtl/>
        </w:rPr>
      </w:pPr>
      <w:r>
        <w:rPr>
          <w:rFonts w:ascii="Tahoma" w:hAnsi="Tahoma" w:cs="Tahoma"/>
          <w:sz w:val="21"/>
          <w:szCs w:val="21"/>
          <w:rtl/>
        </w:rPr>
        <w:t>[</w:t>
      </w:r>
      <w:r>
        <w:rPr>
          <w:rFonts w:ascii="Tahoma" w:hAnsi="Tahoma" w:cs="Tahoma"/>
          <w:sz w:val="21"/>
          <w:szCs w:val="21"/>
          <w:rtl/>
          <w:lang w:bidi="fa-IR"/>
        </w:rPr>
        <w:t xml:space="preserve">۵] </w:t>
      </w:r>
      <w:r>
        <w:rPr>
          <w:rFonts w:ascii="Tahoma" w:hAnsi="Tahoma" w:cs="Tahoma"/>
          <w:sz w:val="21"/>
          <w:szCs w:val="21"/>
          <w:rtl/>
        </w:rPr>
        <w:t xml:space="preserve">ابن اثير، الكامل فى التاريخ، بيروت، دارصادر، ج </w:t>
      </w:r>
      <w:r>
        <w:rPr>
          <w:rFonts w:ascii="Tahoma" w:hAnsi="Tahoma" w:cs="Tahoma"/>
          <w:sz w:val="21"/>
          <w:szCs w:val="21"/>
          <w:rtl/>
          <w:lang w:bidi="fa-IR"/>
        </w:rPr>
        <w:t>۳</w:t>
      </w:r>
      <w:r>
        <w:rPr>
          <w:rFonts w:ascii="Tahoma" w:hAnsi="Tahoma" w:cs="Tahoma"/>
          <w:sz w:val="21"/>
          <w:szCs w:val="21"/>
          <w:rtl/>
        </w:rPr>
        <w:t xml:space="preserve">، ص </w:t>
      </w:r>
      <w:r>
        <w:rPr>
          <w:rFonts w:ascii="Tahoma" w:hAnsi="Tahoma" w:cs="Tahoma"/>
          <w:sz w:val="21"/>
          <w:szCs w:val="21"/>
          <w:rtl/>
          <w:lang w:bidi="fa-IR"/>
        </w:rPr>
        <w:t>۸.</w:t>
      </w:r>
    </w:p>
    <w:p w:rsidR="00E07093" w:rsidRDefault="00E07093" w:rsidP="00E07093">
      <w:pPr>
        <w:pStyle w:val="NormalWeb"/>
        <w:bidi/>
        <w:rPr>
          <w:rtl/>
        </w:rPr>
      </w:pPr>
      <w:r>
        <w:rPr>
          <w:rFonts w:ascii="Tahoma" w:hAnsi="Tahoma" w:cs="Tahoma"/>
          <w:sz w:val="21"/>
          <w:szCs w:val="21"/>
          <w:rtl/>
        </w:rPr>
        <w:t>[</w:t>
      </w:r>
      <w:r>
        <w:rPr>
          <w:rFonts w:ascii="Tahoma" w:hAnsi="Tahoma" w:cs="Tahoma"/>
          <w:sz w:val="21"/>
          <w:szCs w:val="21"/>
          <w:rtl/>
          <w:lang w:bidi="fa-IR"/>
        </w:rPr>
        <w:t xml:space="preserve">۶] </w:t>
      </w:r>
      <w:r>
        <w:rPr>
          <w:rFonts w:ascii="Tahoma" w:hAnsi="Tahoma" w:cs="Tahoma"/>
          <w:sz w:val="21"/>
          <w:szCs w:val="21"/>
          <w:rtl/>
        </w:rPr>
        <w:t xml:space="preserve">ابن حجر عسقلانى، الاصابة فى تمييز الصحابه، چ </w:t>
      </w:r>
      <w:r>
        <w:rPr>
          <w:rFonts w:ascii="Tahoma" w:hAnsi="Tahoma" w:cs="Tahoma"/>
          <w:sz w:val="21"/>
          <w:szCs w:val="21"/>
          <w:rtl/>
          <w:lang w:bidi="fa-IR"/>
        </w:rPr>
        <w:t>۱</w:t>
      </w:r>
      <w:r>
        <w:rPr>
          <w:rFonts w:ascii="Tahoma" w:hAnsi="Tahoma" w:cs="Tahoma"/>
          <w:sz w:val="21"/>
          <w:szCs w:val="21"/>
          <w:rtl/>
        </w:rPr>
        <w:t xml:space="preserve">، بيروت، داراحياء التراث العربى، </w:t>
      </w:r>
      <w:r>
        <w:rPr>
          <w:rFonts w:ascii="Tahoma" w:hAnsi="Tahoma" w:cs="Tahoma"/>
          <w:sz w:val="21"/>
          <w:szCs w:val="21"/>
          <w:rtl/>
          <w:lang w:bidi="fa-IR"/>
        </w:rPr>
        <w:t>۱۳۲۸</w:t>
      </w:r>
      <w:r>
        <w:rPr>
          <w:rFonts w:ascii="Tahoma" w:hAnsi="Tahoma" w:cs="Tahoma"/>
          <w:sz w:val="21"/>
          <w:szCs w:val="21"/>
          <w:rtl/>
        </w:rPr>
        <w:t xml:space="preserve">ق، ج </w:t>
      </w:r>
      <w:r>
        <w:rPr>
          <w:rFonts w:ascii="Tahoma" w:hAnsi="Tahoma" w:cs="Tahoma"/>
          <w:sz w:val="21"/>
          <w:szCs w:val="21"/>
          <w:rtl/>
          <w:lang w:bidi="fa-IR"/>
        </w:rPr>
        <w:t>۲</w:t>
      </w:r>
      <w:r>
        <w:rPr>
          <w:rFonts w:ascii="Tahoma" w:hAnsi="Tahoma" w:cs="Tahoma"/>
          <w:sz w:val="21"/>
          <w:szCs w:val="21"/>
          <w:rtl/>
        </w:rPr>
        <w:t xml:space="preserve">، ص </w:t>
      </w:r>
      <w:r>
        <w:rPr>
          <w:rFonts w:ascii="Tahoma" w:hAnsi="Tahoma" w:cs="Tahoma"/>
          <w:sz w:val="21"/>
          <w:szCs w:val="21"/>
          <w:rtl/>
          <w:lang w:bidi="fa-IR"/>
        </w:rPr>
        <w:t>۵۰۹.</w:t>
      </w:r>
    </w:p>
    <w:p w:rsidR="00E07093" w:rsidRDefault="00E07093" w:rsidP="00E07093">
      <w:pPr>
        <w:pStyle w:val="NormalWeb"/>
        <w:bidi/>
        <w:rPr>
          <w:rtl/>
        </w:rPr>
      </w:pPr>
      <w:r>
        <w:rPr>
          <w:rFonts w:ascii="Tahoma" w:hAnsi="Tahoma" w:cs="Tahoma"/>
          <w:sz w:val="21"/>
          <w:szCs w:val="21"/>
          <w:rtl/>
        </w:rPr>
        <w:t>[</w:t>
      </w:r>
      <w:r>
        <w:rPr>
          <w:rFonts w:ascii="Tahoma" w:hAnsi="Tahoma" w:cs="Tahoma"/>
          <w:sz w:val="21"/>
          <w:szCs w:val="21"/>
          <w:rtl/>
          <w:lang w:bidi="fa-IR"/>
        </w:rPr>
        <w:t xml:space="preserve">۷] </w:t>
      </w:r>
      <w:r>
        <w:rPr>
          <w:rFonts w:ascii="Tahoma" w:hAnsi="Tahoma" w:cs="Tahoma"/>
          <w:sz w:val="21"/>
          <w:szCs w:val="21"/>
          <w:rtl/>
        </w:rPr>
        <w:t xml:space="preserve">سيره پيشوايان، ص </w:t>
      </w:r>
      <w:r>
        <w:rPr>
          <w:rFonts w:ascii="Tahoma" w:hAnsi="Tahoma" w:cs="Tahoma"/>
          <w:sz w:val="21"/>
          <w:szCs w:val="21"/>
          <w:rtl/>
          <w:lang w:bidi="fa-IR"/>
        </w:rPr>
        <w:t>۷۱.</w:t>
      </w:r>
    </w:p>
    <w:p w:rsidR="00E07093" w:rsidRDefault="00E07093" w:rsidP="00E07093">
      <w:pPr>
        <w:pStyle w:val="NormalWeb"/>
        <w:bidi/>
        <w:rPr>
          <w:rtl/>
        </w:rPr>
      </w:pPr>
      <w:r>
        <w:rPr>
          <w:rFonts w:ascii="Tahoma" w:hAnsi="Tahoma" w:cs="Tahoma"/>
          <w:sz w:val="21"/>
          <w:szCs w:val="21"/>
          <w:rtl/>
        </w:rPr>
        <w:t>[</w:t>
      </w:r>
      <w:r>
        <w:rPr>
          <w:rFonts w:ascii="Tahoma" w:hAnsi="Tahoma" w:cs="Tahoma"/>
          <w:sz w:val="21"/>
          <w:szCs w:val="21"/>
          <w:rtl/>
          <w:lang w:bidi="fa-IR"/>
        </w:rPr>
        <w:t xml:space="preserve">۸] </w:t>
      </w:r>
      <w:r>
        <w:rPr>
          <w:rFonts w:ascii="Tahoma" w:hAnsi="Tahoma" w:cs="Tahoma"/>
          <w:sz w:val="21"/>
          <w:szCs w:val="21"/>
          <w:rtl/>
        </w:rPr>
        <w:t xml:space="preserve">جعفر سبحانى، فروغ ولايت، نشر صحيفه، چ </w:t>
      </w:r>
      <w:r>
        <w:rPr>
          <w:rFonts w:ascii="Tahoma" w:hAnsi="Tahoma" w:cs="Tahoma"/>
          <w:sz w:val="21"/>
          <w:szCs w:val="21"/>
          <w:rtl/>
          <w:lang w:bidi="fa-IR"/>
        </w:rPr>
        <w:t>۵</w:t>
      </w:r>
      <w:r>
        <w:rPr>
          <w:rFonts w:ascii="Tahoma" w:hAnsi="Tahoma" w:cs="Tahoma"/>
          <w:sz w:val="21"/>
          <w:szCs w:val="21"/>
          <w:rtl/>
        </w:rPr>
        <w:t xml:space="preserve">، </w:t>
      </w:r>
      <w:r>
        <w:rPr>
          <w:rFonts w:ascii="Tahoma" w:hAnsi="Tahoma" w:cs="Tahoma"/>
          <w:sz w:val="21"/>
          <w:szCs w:val="21"/>
          <w:rtl/>
          <w:lang w:bidi="fa-IR"/>
        </w:rPr>
        <w:t>۱۳۷۶</w:t>
      </w:r>
      <w:r>
        <w:rPr>
          <w:rFonts w:ascii="Tahoma" w:hAnsi="Tahoma" w:cs="Tahoma"/>
          <w:sz w:val="21"/>
          <w:szCs w:val="21"/>
          <w:rtl/>
        </w:rPr>
        <w:t xml:space="preserve">، ص </w:t>
      </w:r>
      <w:r>
        <w:rPr>
          <w:rFonts w:ascii="Tahoma" w:hAnsi="Tahoma" w:cs="Tahoma"/>
          <w:sz w:val="21"/>
          <w:szCs w:val="21"/>
          <w:rtl/>
          <w:lang w:bidi="fa-IR"/>
        </w:rPr>
        <w:t>۲۸۶.</w:t>
      </w:r>
    </w:p>
    <w:p w:rsidR="00E07093" w:rsidRDefault="00E07093" w:rsidP="00E07093">
      <w:pPr>
        <w:pStyle w:val="NormalWeb"/>
        <w:bidi/>
        <w:rPr>
          <w:rtl/>
        </w:rPr>
      </w:pPr>
      <w:r>
        <w:rPr>
          <w:rFonts w:ascii="Tahoma" w:hAnsi="Tahoma" w:cs="Tahoma"/>
          <w:sz w:val="21"/>
          <w:szCs w:val="21"/>
          <w:rtl/>
        </w:rPr>
        <w:t>[</w:t>
      </w:r>
      <w:r>
        <w:rPr>
          <w:rFonts w:ascii="Tahoma" w:hAnsi="Tahoma" w:cs="Tahoma"/>
          <w:sz w:val="21"/>
          <w:szCs w:val="21"/>
          <w:rtl/>
          <w:lang w:bidi="fa-IR"/>
        </w:rPr>
        <w:t>۹]</w:t>
      </w:r>
      <w:r>
        <w:rPr>
          <w:rFonts w:ascii="Tahoma" w:hAnsi="Tahoma" w:cs="Tahoma"/>
          <w:sz w:val="21"/>
          <w:szCs w:val="21"/>
          <w:rtl/>
        </w:rPr>
        <w:t xml:space="preserve"> به عنوان نمونه مى ‏توان كتاب «قضاء اميرالمؤمنين» تأليف شيخ محمدتقى تسترى و كتاب «قضاوت‏ هاى على بن ابيطالب» تأليف سيداسماعيل رسول زاده نام برد.</w:t>
      </w:r>
    </w:p>
    <w:p w:rsidR="00E07093" w:rsidRDefault="00E07093" w:rsidP="00E07093">
      <w:pPr>
        <w:pStyle w:val="NormalWeb"/>
        <w:bidi/>
        <w:rPr>
          <w:rtl/>
        </w:rPr>
      </w:pPr>
      <w:r>
        <w:rPr>
          <w:rFonts w:ascii="Tahoma" w:hAnsi="Tahoma" w:cs="Tahoma"/>
          <w:sz w:val="21"/>
          <w:szCs w:val="21"/>
          <w:rtl/>
        </w:rPr>
        <w:t>[</w:t>
      </w:r>
      <w:r>
        <w:rPr>
          <w:rFonts w:ascii="Tahoma" w:hAnsi="Tahoma" w:cs="Tahoma"/>
          <w:sz w:val="21"/>
          <w:szCs w:val="21"/>
          <w:rtl/>
          <w:lang w:bidi="fa-IR"/>
        </w:rPr>
        <w:t xml:space="preserve">۱۰] </w:t>
      </w:r>
      <w:r>
        <w:rPr>
          <w:rFonts w:ascii="Tahoma" w:hAnsi="Tahoma" w:cs="Tahoma"/>
          <w:sz w:val="21"/>
          <w:szCs w:val="21"/>
          <w:rtl/>
        </w:rPr>
        <w:t xml:space="preserve">فروغ ولايت، صص </w:t>
      </w:r>
      <w:r>
        <w:rPr>
          <w:rFonts w:ascii="Tahoma" w:hAnsi="Tahoma" w:cs="Tahoma"/>
          <w:sz w:val="21"/>
          <w:szCs w:val="21"/>
          <w:rtl/>
          <w:lang w:bidi="fa-IR"/>
        </w:rPr>
        <w:t>۲۹۶</w:t>
      </w:r>
      <w:r>
        <w:rPr>
          <w:rFonts w:ascii="Tahoma" w:hAnsi="Tahoma" w:cs="Tahoma"/>
          <w:sz w:val="21"/>
          <w:szCs w:val="21"/>
          <w:rtl/>
        </w:rPr>
        <w:t xml:space="preserve"> ـ </w:t>
      </w:r>
      <w:r>
        <w:rPr>
          <w:rFonts w:ascii="Tahoma" w:hAnsi="Tahoma" w:cs="Tahoma"/>
          <w:sz w:val="21"/>
          <w:szCs w:val="21"/>
          <w:rtl/>
          <w:lang w:bidi="fa-IR"/>
        </w:rPr>
        <w:t>۲۹۸.</w:t>
      </w:r>
    </w:p>
    <w:p w:rsidR="00E07093" w:rsidRDefault="00E07093" w:rsidP="00E07093">
      <w:pPr>
        <w:pStyle w:val="NormalWeb"/>
        <w:bidi/>
        <w:rPr>
          <w:rtl/>
        </w:rPr>
      </w:pPr>
      <w:r>
        <w:rPr>
          <w:rFonts w:ascii="Tahoma" w:hAnsi="Tahoma" w:cs="Tahoma"/>
          <w:sz w:val="21"/>
          <w:szCs w:val="21"/>
          <w:rtl/>
        </w:rPr>
        <w:t>[</w:t>
      </w:r>
      <w:r>
        <w:rPr>
          <w:rFonts w:ascii="Tahoma" w:hAnsi="Tahoma" w:cs="Tahoma"/>
          <w:sz w:val="21"/>
          <w:szCs w:val="21"/>
          <w:rtl/>
          <w:lang w:bidi="fa-IR"/>
        </w:rPr>
        <w:t xml:space="preserve">۱۱] </w:t>
      </w:r>
      <w:r>
        <w:rPr>
          <w:rFonts w:ascii="Tahoma" w:hAnsi="Tahoma" w:cs="Tahoma"/>
          <w:sz w:val="21"/>
          <w:szCs w:val="21"/>
          <w:rtl/>
        </w:rPr>
        <w:t xml:space="preserve">رسول جعفريان، تاريخ سياسى اسلام تاريخ خلفاء، وزارت فرهنگ و ارشاد اسلامى، چ </w:t>
      </w:r>
      <w:r>
        <w:rPr>
          <w:rFonts w:ascii="Tahoma" w:hAnsi="Tahoma" w:cs="Tahoma"/>
          <w:sz w:val="21"/>
          <w:szCs w:val="21"/>
          <w:rtl/>
          <w:lang w:bidi="fa-IR"/>
        </w:rPr>
        <w:t>۱</w:t>
      </w:r>
      <w:r>
        <w:rPr>
          <w:rFonts w:ascii="Tahoma" w:hAnsi="Tahoma" w:cs="Tahoma"/>
          <w:sz w:val="21"/>
          <w:szCs w:val="21"/>
          <w:rtl/>
        </w:rPr>
        <w:t xml:space="preserve">، </w:t>
      </w:r>
      <w:r>
        <w:rPr>
          <w:rFonts w:ascii="Tahoma" w:hAnsi="Tahoma" w:cs="Tahoma"/>
          <w:sz w:val="21"/>
          <w:szCs w:val="21"/>
          <w:rtl/>
          <w:lang w:bidi="fa-IR"/>
        </w:rPr>
        <w:t>۱۳۷۴</w:t>
      </w:r>
      <w:r>
        <w:rPr>
          <w:rFonts w:ascii="Tahoma" w:hAnsi="Tahoma" w:cs="Tahoma"/>
          <w:sz w:val="21"/>
          <w:szCs w:val="21"/>
          <w:rtl/>
        </w:rPr>
        <w:t xml:space="preserve">، ص </w:t>
      </w:r>
      <w:r>
        <w:rPr>
          <w:rFonts w:ascii="Tahoma" w:hAnsi="Tahoma" w:cs="Tahoma"/>
          <w:sz w:val="21"/>
          <w:szCs w:val="21"/>
          <w:rtl/>
          <w:lang w:bidi="fa-IR"/>
        </w:rPr>
        <w:t>۲۰۳.</w:t>
      </w:r>
    </w:p>
    <w:p w:rsidR="00E07093" w:rsidRDefault="00E07093" w:rsidP="00E07093">
      <w:pPr>
        <w:pStyle w:val="NormalWeb"/>
        <w:bidi/>
        <w:rPr>
          <w:rtl/>
        </w:rPr>
      </w:pPr>
      <w:r>
        <w:rPr>
          <w:rFonts w:ascii="Tahoma" w:hAnsi="Tahoma" w:cs="Tahoma"/>
          <w:sz w:val="21"/>
          <w:szCs w:val="21"/>
          <w:rtl/>
        </w:rPr>
        <w:t>منبع:</w:t>
      </w:r>
      <w:r>
        <w:rPr>
          <w:rFonts w:ascii="Tahoma" w:hAnsi="Tahoma" w:cs="Tahoma"/>
          <w:sz w:val="18"/>
          <w:szCs w:val="18"/>
          <w:rtl/>
        </w:rPr>
        <w:t>پایگاه اطلاع رسانی معاونت فرهنگی و تبلیغی دفتر تبلیغات اسلامی حوزه علمیه قم</w:t>
      </w:r>
    </w:p>
    <w:p w:rsidR="00D1768D" w:rsidRDefault="00D1768D" w:rsidP="00E07093">
      <w:pPr>
        <w:bidi/>
      </w:pPr>
    </w:p>
    <w:sectPr w:rsidR="00D176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FA5"/>
    <w:rsid w:val="001B7FA5"/>
    <w:rsid w:val="00D1768D"/>
    <w:rsid w:val="00E070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50AD70-D001-42E9-86A7-DE77BBE11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070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E0709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093"/>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07093"/>
    <w:rPr>
      <w:color w:val="0000FF"/>
      <w:u w:val="single"/>
    </w:rPr>
  </w:style>
  <w:style w:type="character" w:customStyle="1" w:styleId="Heading3Char">
    <w:name w:val="Heading 3 Char"/>
    <w:basedOn w:val="DefaultParagraphFont"/>
    <w:link w:val="Heading3"/>
    <w:uiPriority w:val="9"/>
    <w:semiHidden/>
    <w:rsid w:val="00E07093"/>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E070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070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066356">
      <w:bodyDiv w:val="1"/>
      <w:marLeft w:val="0"/>
      <w:marRight w:val="0"/>
      <w:marTop w:val="0"/>
      <w:marBottom w:val="0"/>
      <w:divBdr>
        <w:top w:val="none" w:sz="0" w:space="0" w:color="auto"/>
        <w:left w:val="none" w:sz="0" w:space="0" w:color="auto"/>
        <w:bottom w:val="none" w:sz="0" w:space="0" w:color="auto"/>
        <w:right w:val="none" w:sz="0" w:space="0" w:color="auto"/>
      </w:divBdr>
    </w:div>
    <w:div w:id="1585914208">
      <w:bodyDiv w:val="1"/>
      <w:marLeft w:val="0"/>
      <w:marRight w:val="0"/>
      <w:marTop w:val="0"/>
      <w:marBottom w:val="0"/>
      <w:divBdr>
        <w:top w:val="none" w:sz="0" w:space="0" w:color="auto"/>
        <w:left w:val="none" w:sz="0" w:space="0" w:color="auto"/>
        <w:bottom w:val="none" w:sz="0" w:space="0" w:color="auto"/>
        <w:right w:val="none" w:sz="0" w:space="0" w:color="auto"/>
      </w:divBdr>
      <w:divsChild>
        <w:div w:id="609901186">
          <w:marLeft w:val="0"/>
          <w:marRight w:val="0"/>
          <w:marTop w:val="0"/>
          <w:marBottom w:val="0"/>
          <w:divBdr>
            <w:top w:val="none" w:sz="0" w:space="0" w:color="auto"/>
            <w:left w:val="none" w:sz="0" w:space="0" w:color="auto"/>
            <w:bottom w:val="none" w:sz="0" w:space="0" w:color="auto"/>
            <w:right w:val="none" w:sz="0" w:space="0" w:color="auto"/>
          </w:divBdr>
          <w:divsChild>
            <w:div w:id="568617792">
              <w:marLeft w:val="0"/>
              <w:marRight w:val="0"/>
              <w:marTop w:val="0"/>
              <w:marBottom w:val="0"/>
              <w:divBdr>
                <w:top w:val="none" w:sz="0" w:space="0" w:color="auto"/>
                <w:left w:val="none" w:sz="0" w:space="0" w:color="auto"/>
                <w:bottom w:val="none" w:sz="0" w:space="0" w:color="auto"/>
                <w:right w:val="none" w:sz="0" w:space="0" w:color="auto"/>
              </w:divBdr>
              <w:divsChild>
                <w:div w:id="1999840756">
                  <w:marLeft w:val="0"/>
                  <w:marRight w:val="0"/>
                  <w:marTop w:val="0"/>
                  <w:marBottom w:val="0"/>
                  <w:divBdr>
                    <w:top w:val="none" w:sz="0" w:space="0" w:color="auto"/>
                    <w:left w:val="none" w:sz="0" w:space="0" w:color="auto"/>
                    <w:bottom w:val="none" w:sz="0" w:space="0" w:color="auto"/>
                    <w:right w:val="none" w:sz="0" w:space="0" w:color="auto"/>
                  </w:divBdr>
                  <w:divsChild>
                    <w:div w:id="2129928090">
                      <w:marLeft w:val="0"/>
                      <w:marRight w:val="0"/>
                      <w:marTop w:val="0"/>
                      <w:marBottom w:val="0"/>
                      <w:divBdr>
                        <w:top w:val="none" w:sz="0" w:space="0" w:color="auto"/>
                        <w:left w:val="none" w:sz="0" w:space="0" w:color="auto"/>
                        <w:bottom w:val="none" w:sz="0" w:space="0" w:color="auto"/>
                        <w:right w:val="none" w:sz="0" w:space="0" w:color="auto"/>
                      </w:divBdr>
                      <w:divsChild>
                        <w:div w:id="371342605">
                          <w:marLeft w:val="0"/>
                          <w:marRight w:val="0"/>
                          <w:marTop w:val="0"/>
                          <w:marBottom w:val="0"/>
                          <w:divBdr>
                            <w:top w:val="none" w:sz="0" w:space="0" w:color="auto"/>
                            <w:left w:val="none" w:sz="0" w:space="0" w:color="auto"/>
                            <w:bottom w:val="none" w:sz="0" w:space="0" w:color="auto"/>
                            <w:right w:val="none" w:sz="0" w:space="0" w:color="auto"/>
                          </w:divBdr>
                        </w:div>
                        <w:div w:id="1017854263">
                          <w:marLeft w:val="0"/>
                          <w:marRight w:val="0"/>
                          <w:marTop w:val="0"/>
                          <w:marBottom w:val="0"/>
                          <w:divBdr>
                            <w:top w:val="none" w:sz="0" w:space="0" w:color="auto"/>
                            <w:left w:val="none" w:sz="0" w:space="0" w:color="auto"/>
                            <w:bottom w:val="none" w:sz="0" w:space="0" w:color="auto"/>
                            <w:right w:val="none" w:sz="0" w:space="0" w:color="auto"/>
                          </w:divBdr>
                        </w:div>
                        <w:div w:id="128866267">
                          <w:marLeft w:val="0"/>
                          <w:marRight w:val="0"/>
                          <w:marTop w:val="0"/>
                          <w:marBottom w:val="0"/>
                          <w:divBdr>
                            <w:top w:val="none" w:sz="0" w:space="0" w:color="auto"/>
                            <w:left w:val="none" w:sz="0" w:space="0" w:color="auto"/>
                            <w:bottom w:val="none" w:sz="0" w:space="0" w:color="auto"/>
                            <w:right w:val="none" w:sz="0" w:space="0" w:color="auto"/>
                          </w:divBdr>
                        </w:div>
                        <w:div w:id="420368666">
                          <w:marLeft w:val="0"/>
                          <w:marRight w:val="0"/>
                          <w:marTop w:val="0"/>
                          <w:marBottom w:val="0"/>
                          <w:divBdr>
                            <w:top w:val="none" w:sz="0" w:space="0" w:color="auto"/>
                            <w:left w:val="none" w:sz="0" w:space="0" w:color="auto"/>
                            <w:bottom w:val="none" w:sz="0" w:space="0" w:color="auto"/>
                            <w:right w:val="none" w:sz="0" w:space="0" w:color="auto"/>
                          </w:divBdr>
                        </w:div>
                        <w:div w:id="2132628870">
                          <w:marLeft w:val="0"/>
                          <w:marRight w:val="0"/>
                          <w:marTop w:val="0"/>
                          <w:marBottom w:val="0"/>
                          <w:divBdr>
                            <w:top w:val="none" w:sz="0" w:space="0" w:color="auto"/>
                            <w:left w:val="none" w:sz="0" w:space="0" w:color="auto"/>
                            <w:bottom w:val="none" w:sz="0" w:space="0" w:color="auto"/>
                            <w:right w:val="none" w:sz="0" w:space="0" w:color="auto"/>
                          </w:divBdr>
                        </w:div>
                        <w:div w:id="147093923">
                          <w:marLeft w:val="0"/>
                          <w:marRight w:val="0"/>
                          <w:marTop w:val="0"/>
                          <w:marBottom w:val="0"/>
                          <w:divBdr>
                            <w:top w:val="none" w:sz="0" w:space="0" w:color="auto"/>
                            <w:left w:val="none" w:sz="0" w:space="0" w:color="auto"/>
                            <w:bottom w:val="none" w:sz="0" w:space="0" w:color="auto"/>
                            <w:right w:val="none" w:sz="0" w:space="0" w:color="auto"/>
                          </w:divBdr>
                        </w:div>
                        <w:div w:id="510920480">
                          <w:marLeft w:val="0"/>
                          <w:marRight w:val="0"/>
                          <w:marTop w:val="0"/>
                          <w:marBottom w:val="0"/>
                          <w:divBdr>
                            <w:top w:val="none" w:sz="0" w:space="0" w:color="auto"/>
                            <w:left w:val="none" w:sz="0" w:space="0" w:color="auto"/>
                            <w:bottom w:val="none" w:sz="0" w:space="0" w:color="auto"/>
                            <w:right w:val="none" w:sz="0" w:space="0" w:color="auto"/>
                          </w:divBdr>
                        </w:div>
                        <w:div w:id="1707826399">
                          <w:marLeft w:val="0"/>
                          <w:marRight w:val="0"/>
                          <w:marTop w:val="0"/>
                          <w:marBottom w:val="0"/>
                          <w:divBdr>
                            <w:top w:val="none" w:sz="0" w:space="0" w:color="auto"/>
                            <w:left w:val="none" w:sz="0" w:space="0" w:color="auto"/>
                            <w:bottom w:val="none" w:sz="0" w:space="0" w:color="auto"/>
                            <w:right w:val="none" w:sz="0" w:space="0" w:color="auto"/>
                          </w:divBdr>
                        </w:div>
                        <w:div w:id="2105108062">
                          <w:marLeft w:val="0"/>
                          <w:marRight w:val="0"/>
                          <w:marTop w:val="0"/>
                          <w:marBottom w:val="0"/>
                          <w:divBdr>
                            <w:top w:val="none" w:sz="0" w:space="0" w:color="auto"/>
                            <w:left w:val="none" w:sz="0" w:space="0" w:color="auto"/>
                            <w:bottom w:val="none" w:sz="0" w:space="0" w:color="auto"/>
                            <w:right w:val="none" w:sz="0" w:space="0" w:color="auto"/>
                          </w:divBdr>
                        </w:div>
                        <w:div w:id="1517117832">
                          <w:marLeft w:val="0"/>
                          <w:marRight w:val="0"/>
                          <w:marTop w:val="0"/>
                          <w:marBottom w:val="0"/>
                          <w:divBdr>
                            <w:top w:val="none" w:sz="0" w:space="0" w:color="auto"/>
                            <w:left w:val="none" w:sz="0" w:space="0" w:color="auto"/>
                            <w:bottom w:val="none" w:sz="0" w:space="0" w:color="auto"/>
                            <w:right w:val="none" w:sz="0" w:space="0" w:color="auto"/>
                          </w:divBdr>
                        </w:div>
                        <w:div w:id="8650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966</Words>
  <Characters>5508</Characters>
  <Application>Microsoft Office Word</Application>
  <DocSecurity>0</DocSecurity>
  <Lines>45</Lines>
  <Paragraphs>12</Paragraphs>
  <ScaleCrop>false</ScaleCrop>
  <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مصطفی علوی</dc:creator>
  <cp:keywords/>
  <dc:description/>
  <cp:lastModifiedBy>مصطفی علوی</cp:lastModifiedBy>
  <cp:revision>2</cp:revision>
  <dcterms:created xsi:type="dcterms:W3CDTF">2017-06-13T06:12:00Z</dcterms:created>
  <dcterms:modified xsi:type="dcterms:W3CDTF">2017-06-13T06:15:00Z</dcterms:modified>
</cp:coreProperties>
</file>