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5E6" w:rsidRPr="00FD05E6" w:rsidRDefault="00FD05E6" w:rsidP="00FD05E6">
      <w:pPr>
        <w:bidi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b/>
          <w:bCs/>
          <w:kern w:val="36"/>
          <w:sz w:val="20"/>
          <w:szCs w:val="20"/>
        </w:rPr>
      </w:pPr>
      <w:r w:rsidRPr="00FD05E6">
        <w:rPr>
          <w:rFonts w:ascii="Tahoma" w:eastAsia="Times New Roman" w:hAnsi="Tahoma" w:cs="Tahoma"/>
          <w:b/>
          <w:bCs/>
          <w:color w:val="0000FF"/>
          <w:kern w:val="36"/>
          <w:sz w:val="20"/>
          <w:szCs w:val="20"/>
          <w:u w:val="single"/>
          <w:rtl/>
        </w:rPr>
        <w:t xml:space="preserve">اعمال شب و </w:t>
      </w:r>
      <w:bookmarkStart w:id="0" w:name="_GoBack"/>
      <w:bookmarkEnd w:id="0"/>
      <w:r w:rsidRPr="00FD05E6">
        <w:rPr>
          <w:rFonts w:ascii="Tahoma" w:eastAsia="Times New Roman" w:hAnsi="Tahoma" w:cs="Tahoma"/>
          <w:b/>
          <w:bCs/>
          <w:color w:val="0000FF"/>
          <w:kern w:val="36"/>
          <w:sz w:val="20"/>
          <w:szCs w:val="20"/>
          <w:u w:val="single"/>
          <w:rtl/>
        </w:rPr>
        <w:t>روز عید فطر</w:t>
      </w:r>
    </w:p>
    <w:p w:rsidR="00FD05E6" w:rsidRPr="00FD05E6" w:rsidRDefault="00FD05E6" w:rsidP="00FD05E6">
      <w:pPr>
        <w:bidi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  <w:rtl/>
        </w:rPr>
        <w:t>اولين اثر نماز عید فطر، خوار شدن شيطان دروني (نفس) است. مسلمانان با وجود افكار و عقايد مختلف در كنار هم جمع مي ‏شوند و به عبادت خداوند مي ‏پردازند و شيطان لعين را از خود دور مي ‏كنند. دومين اثر نيز خوار شدن شيطان بيروني (استكبار) است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b/>
          <w:bCs/>
          <w:sz w:val="20"/>
          <w:szCs w:val="20"/>
          <w:rtl/>
        </w:rPr>
        <w:t>اعمال شب عيد فطر</w:t>
      </w:r>
      <w:bookmarkStart w:id="1" w:name="_ftnref1"/>
      <w:r w:rsidRPr="00FD05E6">
        <w:rPr>
          <w:rFonts w:ascii="Tahoma" w:eastAsia="Times New Roman" w:hAnsi="Tahoma" w:cs="Tahoma"/>
          <w:sz w:val="20"/>
          <w:szCs w:val="20"/>
        </w:rPr>
        <w:fldChar w:fldCharType="begin"/>
      </w:r>
      <w:r w:rsidRPr="00FD05E6">
        <w:rPr>
          <w:rFonts w:ascii="Tahoma" w:eastAsia="Times New Roman" w:hAnsi="Tahoma" w:cs="Tahoma"/>
          <w:sz w:val="20"/>
          <w:szCs w:val="20"/>
        </w:rPr>
        <w:instrText xml:space="preserve"> HYPERLINK "http://www.balagh.ir/content/3467" \l "_ftn1" \o "" </w:instrText>
      </w:r>
      <w:r w:rsidRPr="00FD05E6">
        <w:rPr>
          <w:rFonts w:ascii="Tahoma" w:eastAsia="Times New Roman" w:hAnsi="Tahoma" w:cs="Tahoma"/>
          <w:sz w:val="20"/>
          <w:szCs w:val="20"/>
        </w:rPr>
        <w:fldChar w:fldCharType="separate"/>
      </w:r>
      <w:r w:rsidRPr="00FD05E6">
        <w:rPr>
          <w:rFonts w:ascii="Tahoma" w:eastAsia="Times New Roman" w:hAnsi="Tahoma" w:cs="Tahoma"/>
          <w:b/>
          <w:bCs/>
          <w:color w:val="0000FF"/>
          <w:sz w:val="20"/>
          <w:szCs w:val="20"/>
          <w:u w:val="single"/>
        </w:rPr>
        <w:t>[</w:t>
      </w:r>
      <w:r w:rsidRPr="00FD05E6">
        <w:rPr>
          <w:rFonts w:ascii="Tahoma" w:eastAsia="Times New Roman" w:hAnsi="Tahoma" w:cs="Tahoma"/>
          <w:b/>
          <w:bCs/>
          <w:color w:val="0000FF"/>
          <w:sz w:val="20"/>
          <w:szCs w:val="20"/>
          <w:u w:val="single"/>
          <w:rtl/>
          <w:lang w:bidi="fa-IR"/>
        </w:rPr>
        <w:t>۱</w:t>
      </w:r>
      <w:r w:rsidRPr="00FD05E6">
        <w:rPr>
          <w:rFonts w:ascii="Tahoma" w:eastAsia="Times New Roman" w:hAnsi="Tahoma" w:cs="Tahoma"/>
          <w:b/>
          <w:bCs/>
          <w:color w:val="0000FF"/>
          <w:sz w:val="20"/>
          <w:szCs w:val="20"/>
          <w:u w:val="single"/>
        </w:rPr>
        <w:t>]</w:t>
      </w:r>
      <w:r w:rsidRPr="00FD05E6">
        <w:rPr>
          <w:rFonts w:ascii="Tahoma" w:eastAsia="Times New Roman" w:hAnsi="Tahoma" w:cs="Tahoma"/>
          <w:sz w:val="20"/>
          <w:szCs w:val="20"/>
        </w:rPr>
        <w:fldChar w:fldCharType="end"/>
      </w:r>
      <w:bookmarkEnd w:id="1"/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۱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غسل كردن بعد از غروب آفتاب؛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۲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استهلال (جست‏وجوي ماه نو) و خواندن دعاي ويژه رؤيت هلال ماه؛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۳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احياي شب عيد به نماز و دعا و استغفار و بيتوته كردن در مسجد؛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۴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زيارت امام حسين عليه‏ السلام؛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۵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ده ركعت نماز به منظور پذيرش اعمال و عبادات؛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۶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گفتن ذكر «يا دائمَ الفَضلِ عَلَي البَرِيَّه يا باسِطَ اليَدَينِ بِالعَطِيّه يا صاحِبَ المَواهِبِ السَّنِيَّة صَلِّ علي مُحَمَّدٍ وَ الهِ خَيرِ الوَري سَجِيَّةً واغْفِرلَنا يا ذَالعُلي في هَذِهِ الْعَشِيَّةِ»؛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۷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كنار گذاشتن زكات فطره؛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۸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دعاي ندبه و دعا كردن براي فرج آقا امام زمان(عج)؛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۹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محاسبه نفس؛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۱۰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دعاي امام سجاد عليه‏ السلام در وداع ماه رمضان؛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۱۱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غسل كردن در آخر شب و نشستن در جاي نماز خود تا طلوع فجر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b/>
          <w:bCs/>
          <w:sz w:val="20"/>
          <w:szCs w:val="20"/>
          <w:rtl/>
        </w:rPr>
        <w:t>اعمال روز عيد</w:t>
      </w:r>
      <w:bookmarkStart w:id="2" w:name="_ftnref2"/>
      <w:r w:rsidRPr="00FD05E6">
        <w:rPr>
          <w:rFonts w:ascii="Tahoma" w:eastAsia="Times New Roman" w:hAnsi="Tahoma" w:cs="Tahoma"/>
          <w:sz w:val="20"/>
          <w:szCs w:val="20"/>
        </w:rPr>
        <w:fldChar w:fldCharType="begin"/>
      </w:r>
      <w:r w:rsidRPr="00FD05E6">
        <w:rPr>
          <w:rFonts w:ascii="Tahoma" w:eastAsia="Times New Roman" w:hAnsi="Tahoma" w:cs="Tahoma"/>
          <w:sz w:val="20"/>
          <w:szCs w:val="20"/>
        </w:rPr>
        <w:instrText xml:space="preserve"> HYPERLINK "http://www.balagh.ir/content/3467" \l "_ftn2" \o "" </w:instrText>
      </w:r>
      <w:r w:rsidRPr="00FD05E6">
        <w:rPr>
          <w:rFonts w:ascii="Tahoma" w:eastAsia="Times New Roman" w:hAnsi="Tahoma" w:cs="Tahoma"/>
          <w:sz w:val="20"/>
          <w:szCs w:val="20"/>
        </w:rPr>
        <w:fldChar w:fldCharType="separate"/>
      </w:r>
      <w:r w:rsidRPr="00FD05E6">
        <w:rPr>
          <w:rFonts w:ascii="Tahoma" w:eastAsia="Times New Roman" w:hAnsi="Tahoma" w:cs="Tahoma"/>
          <w:b/>
          <w:bCs/>
          <w:color w:val="0000FF"/>
          <w:sz w:val="20"/>
          <w:szCs w:val="20"/>
          <w:u w:val="single"/>
        </w:rPr>
        <w:t>[</w:t>
      </w:r>
      <w:r w:rsidRPr="00FD05E6">
        <w:rPr>
          <w:rFonts w:ascii="Tahoma" w:eastAsia="Times New Roman" w:hAnsi="Tahoma" w:cs="Tahoma"/>
          <w:b/>
          <w:bCs/>
          <w:color w:val="0000FF"/>
          <w:sz w:val="20"/>
          <w:szCs w:val="20"/>
          <w:u w:val="single"/>
          <w:rtl/>
          <w:lang w:bidi="fa-IR"/>
        </w:rPr>
        <w:t>۲</w:t>
      </w:r>
      <w:r w:rsidRPr="00FD05E6">
        <w:rPr>
          <w:rFonts w:ascii="Tahoma" w:eastAsia="Times New Roman" w:hAnsi="Tahoma" w:cs="Tahoma"/>
          <w:b/>
          <w:bCs/>
          <w:color w:val="0000FF"/>
          <w:sz w:val="20"/>
          <w:szCs w:val="20"/>
          <w:u w:val="single"/>
        </w:rPr>
        <w:t>]</w:t>
      </w:r>
      <w:r w:rsidRPr="00FD05E6">
        <w:rPr>
          <w:rFonts w:ascii="Tahoma" w:eastAsia="Times New Roman" w:hAnsi="Tahoma" w:cs="Tahoma"/>
          <w:sz w:val="20"/>
          <w:szCs w:val="20"/>
        </w:rPr>
        <w:fldChar w:fldCharType="end"/>
      </w:r>
      <w:bookmarkEnd w:id="2"/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۱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غسل كردن پس از طلوع فجر و پيش از خواندن نماز عيد؛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۲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پوشيدن جامه نيكو و به كار بردن بوي خوش و نماز خواندن در زير آسمان؛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۳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افطار كردن با خرما يا شيريني پيش از خواندن نماز عيد، يا افطار با تربت امام حسين عليه ‏السلام؛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۴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پرداخت زكات فطره پيش از نماز عيد؛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۵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نماز عيد فطر؛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۶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زيارت امام حسين عليه‏ السلام؛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۷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دعاي ندبه؛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۸</w:t>
      </w:r>
      <w:r w:rsidRPr="00FD05E6">
        <w:rPr>
          <w:rFonts w:ascii="Tahoma" w:eastAsia="Times New Roman" w:hAnsi="Tahoma" w:cs="Tahoma"/>
          <w:sz w:val="20"/>
          <w:szCs w:val="20"/>
        </w:rPr>
        <w:t xml:space="preserve">. </w:t>
      </w:r>
      <w:r w:rsidRPr="00FD05E6">
        <w:rPr>
          <w:rFonts w:ascii="Tahoma" w:eastAsia="Times New Roman" w:hAnsi="Tahoma" w:cs="Tahoma"/>
          <w:sz w:val="20"/>
          <w:szCs w:val="20"/>
          <w:rtl/>
        </w:rPr>
        <w:t>خواندن دعاي امام محمدباقر عليه ‏السلام هنگام آماده شدن براي رفتن به نماز عيد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  <w:bookmarkStart w:id="3" w:name="_ftnref3"/>
      <w:r w:rsidRPr="00FD05E6">
        <w:rPr>
          <w:rFonts w:ascii="Tahoma" w:eastAsia="Times New Roman" w:hAnsi="Tahoma" w:cs="Tahoma"/>
          <w:sz w:val="20"/>
          <w:szCs w:val="20"/>
        </w:rPr>
        <w:fldChar w:fldCharType="begin"/>
      </w:r>
      <w:r w:rsidRPr="00FD05E6">
        <w:rPr>
          <w:rFonts w:ascii="Tahoma" w:eastAsia="Times New Roman" w:hAnsi="Tahoma" w:cs="Tahoma"/>
          <w:sz w:val="20"/>
          <w:szCs w:val="20"/>
        </w:rPr>
        <w:instrText xml:space="preserve"> HYPERLINK "http://www.balagh.ir/content/3467" \l "_ftn3" \o "" </w:instrText>
      </w:r>
      <w:r w:rsidRPr="00FD05E6">
        <w:rPr>
          <w:rFonts w:ascii="Tahoma" w:eastAsia="Times New Roman" w:hAnsi="Tahoma" w:cs="Tahoma"/>
          <w:sz w:val="20"/>
          <w:szCs w:val="20"/>
        </w:rPr>
        <w:fldChar w:fldCharType="separate"/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[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  <w:rtl/>
          <w:lang w:bidi="fa-IR"/>
        </w:rPr>
        <w:t>۳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]</w:t>
      </w:r>
      <w:r w:rsidRPr="00FD05E6">
        <w:rPr>
          <w:rFonts w:ascii="Tahoma" w:eastAsia="Times New Roman" w:hAnsi="Tahoma" w:cs="Tahoma"/>
          <w:sz w:val="20"/>
          <w:szCs w:val="20"/>
        </w:rPr>
        <w:fldChar w:fldCharType="end"/>
      </w:r>
      <w:bookmarkEnd w:id="3"/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b/>
          <w:bCs/>
          <w:sz w:val="20"/>
          <w:szCs w:val="20"/>
          <w:rtl/>
        </w:rPr>
        <w:t>نماز عيد فطر، نماد وحدت مسلمانان</w:t>
      </w:r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  <w:rtl/>
        </w:rPr>
        <w:t>مسلمانان در روز عيد فطر در كنار يكديگر به نماز مي ‏ايستند و خداوند را عبادت مي ‏كنند و اين، نمادي از وحدت مسلمانان است كه آثار مفيدي براي جامعه اسلامي دارد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  <w:r w:rsidRPr="00FD05E6">
        <w:rPr>
          <w:rFonts w:ascii="Tahoma" w:eastAsia="Times New Roman" w:hAnsi="Tahoma" w:cs="Tahoma"/>
          <w:sz w:val="20"/>
          <w:szCs w:val="20"/>
        </w:rPr>
        <w:br/>
      </w:r>
      <w:r w:rsidRPr="00FD05E6">
        <w:rPr>
          <w:rFonts w:ascii="Tahoma" w:eastAsia="Times New Roman" w:hAnsi="Tahoma" w:cs="Tahoma"/>
          <w:sz w:val="20"/>
          <w:szCs w:val="20"/>
          <w:rtl/>
        </w:rPr>
        <w:t xml:space="preserve">اولين اثر آن، خوار شدن شيطان دروني (نفس) است. مسلمانان با وجود افكار و عقايد مختلف در كنار هم جمع مي ‏شوند و به عبادت خداوند مي ‏پردازند و شيطان لعين را از خود دور مي ‏كنند. دومين اثر نيز خوار شدن شيطان بيروني </w:t>
      </w:r>
      <w:r w:rsidRPr="00FD05E6">
        <w:rPr>
          <w:rFonts w:ascii="Tahoma" w:eastAsia="Times New Roman" w:hAnsi="Tahoma" w:cs="Tahoma"/>
          <w:sz w:val="20"/>
          <w:szCs w:val="20"/>
        </w:rPr>
        <w:t>(</w:t>
      </w:r>
      <w:r w:rsidRPr="00FD05E6">
        <w:rPr>
          <w:rFonts w:ascii="Tahoma" w:eastAsia="Times New Roman" w:hAnsi="Tahoma" w:cs="Tahoma"/>
          <w:sz w:val="20"/>
          <w:szCs w:val="20"/>
          <w:rtl/>
        </w:rPr>
        <w:t>استكبار) است. دشمنان با ديدن صفوف به هم پيوسته مسلمانان مي ‏فهمند كه نمي ‏توانند اهداف شوم خود را ادامه دهند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</w:rPr>
        <w:t> </w:t>
      </w:r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b/>
          <w:bCs/>
          <w:sz w:val="20"/>
          <w:szCs w:val="20"/>
          <w:rtl/>
        </w:rPr>
        <w:t>پی نوشتها</w:t>
      </w:r>
      <w:r w:rsidRPr="00FD05E6">
        <w:rPr>
          <w:rFonts w:ascii="Tahoma" w:eastAsia="Times New Roman" w:hAnsi="Tahoma" w:cs="Tahoma"/>
          <w:b/>
          <w:bCs/>
          <w:sz w:val="20"/>
          <w:szCs w:val="20"/>
        </w:rPr>
        <w:t>:</w:t>
      </w:r>
    </w:p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b/>
          <w:bCs/>
          <w:sz w:val="20"/>
          <w:szCs w:val="20"/>
        </w:rPr>
        <w:t>--------------------------------------</w:t>
      </w:r>
    </w:p>
    <w:bookmarkStart w:id="4" w:name="_ftn1"/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</w:rPr>
        <w:fldChar w:fldCharType="begin"/>
      </w:r>
      <w:r w:rsidRPr="00FD05E6">
        <w:rPr>
          <w:rFonts w:ascii="Tahoma" w:eastAsia="Times New Roman" w:hAnsi="Tahoma" w:cs="Tahoma"/>
          <w:sz w:val="20"/>
          <w:szCs w:val="20"/>
        </w:rPr>
        <w:instrText xml:space="preserve"> HYPERLINK "http://www.balagh.ir/content/3467" \l "_ftnref1" \o "" </w:instrText>
      </w:r>
      <w:r w:rsidRPr="00FD05E6">
        <w:rPr>
          <w:rFonts w:ascii="Tahoma" w:eastAsia="Times New Roman" w:hAnsi="Tahoma" w:cs="Tahoma"/>
          <w:sz w:val="20"/>
          <w:szCs w:val="20"/>
        </w:rPr>
        <w:fldChar w:fldCharType="separate"/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[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  <w:rtl/>
          <w:lang w:bidi="fa-IR"/>
        </w:rPr>
        <w:t>۱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]</w:t>
      </w:r>
      <w:r w:rsidRPr="00FD05E6">
        <w:rPr>
          <w:rFonts w:ascii="Tahoma" w:eastAsia="Times New Roman" w:hAnsi="Tahoma" w:cs="Tahoma"/>
          <w:sz w:val="20"/>
          <w:szCs w:val="20"/>
        </w:rPr>
        <w:fldChar w:fldCharType="end"/>
      </w:r>
      <w:bookmarkEnd w:id="4"/>
      <w:r w:rsidRPr="00FD05E6">
        <w:rPr>
          <w:rFonts w:ascii="Tahoma" w:eastAsia="Times New Roman" w:hAnsi="Tahoma" w:cs="Tahoma"/>
          <w:sz w:val="20"/>
          <w:szCs w:val="20"/>
        </w:rPr>
        <w:t xml:space="preserve"> </w:t>
      </w:r>
      <w:r w:rsidRPr="00FD05E6">
        <w:rPr>
          <w:rFonts w:ascii="Tahoma" w:eastAsia="Times New Roman" w:hAnsi="Tahoma" w:cs="Tahoma"/>
          <w:sz w:val="20"/>
          <w:szCs w:val="20"/>
          <w:rtl/>
        </w:rPr>
        <w:t xml:space="preserve">مراقبات ماه رمضان، با تلخيص از صص </w:t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۴۵۸</w:t>
      </w:r>
      <w:r w:rsidRPr="00FD05E6">
        <w:rPr>
          <w:rFonts w:ascii="Tahoma" w:eastAsia="Times New Roman" w:hAnsi="Tahoma" w:cs="Tahoma"/>
          <w:sz w:val="20"/>
          <w:szCs w:val="20"/>
          <w:rtl/>
        </w:rPr>
        <w:t xml:space="preserve"> ـ </w:t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۴۷۱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</w:p>
    <w:bookmarkStart w:id="5" w:name="_ftn2"/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</w:rPr>
        <w:fldChar w:fldCharType="begin"/>
      </w:r>
      <w:r w:rsidRPr="00FD05E6">
        <w:rPr>
          <w:rFonts w:ascii="Tahoma" w:eastAsia="Times New Roman" w:hAnsi="Tahoma" w:cs="Tahoma"/>
          <w:sz w:val="20"/>
          <w:szCs w:val="20"/>
        </w:rPr>
        <w:instrText xml:space="preserve"> HYPERLINK "http://www.balagh.ir/content/3467" \l "_ftnref2" \o "" </w:instrText>
      </w:r>
      <w:r w:rsidRPr="00FD05E6">
        <w:rPr>
          <w:rFonts w:ascii="Tahoma" w:eastAsia="Times New Roman" w:hAnsi="Tahoma" w:cs="Tahoma"/>
          <w:sz w:val="20"/>
          <w:szCs w:val="20"/>
        </w:rPr>
        <w:fldChar w:fldCharType="separate"/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[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  <w:rtl/>
          <w:lang w:bidi="fa-IR"/>
        </w:rPr>
        <w:t>۲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]</w:t>
      </w:r>
      <w:r w:rsidRPr="00FD05E6">
        <w:rPr>
          <w:rFonts w:ascii="Tahoma" w:eastAsia="Times New Roman" w:hAnsi="Tahoma" w:cs="Tahoma"/>
          <w:sz w:val="20"/>
          <w:szCs w:val="20"/>
        </w:rPr>
        <w:fldChar w:fldCharType="end"/>
      </w:r>
      <w:bookmarkEnd w:id="5"/>
      <w:r w:rsidRPr="00FD05E6">
        <w:rPr>
          <w:rFonts w:ascii="Tahoma" w:eastAsia="Times New Roman" w:hAnsi="Tahoma" w:cs="Tahoma"/>
          <w:sz w:val="20"/>
          <w:szCs w:val="20"/>
        </w:rPr>
        <w:t xml:space="preserve"> </w:t>
      </w:r>
      <w:r w:rsidRPr="00FD05E6">
        <w:rPr>
          <w:rFonts w:ascii="Tahoma" w:eastAsia="Times New Roman" w:hAnsi="Tahoma" w:cs="Tahoma"/>
          <w:sz w:val="20"/>
          <w:szCs w:val="20"/>
          <w:rtl/>
        </w:rPr>
        <w:t xml:space="preserve">همان، تلخيص از صص </w:t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۴۷۳</w:t>
      </w:r>
      <w:r w:rsidRPr="00FD05E6">
        <w:rPr>
          <w:rFonts w:ascii="Tahoma" w:eastAsia="Times New Roman" w:hAnsi="Tahoma" w:cs="Tahoma"/>
          <w:sz w:val="20"/>
          <w:szCs w:val="20"/>
          <w:rtl/>
        </w:rPr>
        <w:t xml:space="preserve"> ـ </w:t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۵۰۵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</w:p>
    <w:bookmarkStart w:id="6" w:name="_ftn3"/>
    <w:p w:rsidR="00FD05E6" w:rsidRPr="00FD05E6" w:rsidRDefault="00FD05E6" w:rsidP="00FD05E6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FD05E6">
        <w:rPr>
          <w:rFonts w:ascii="Tahoma" w:eastAsia="Times New Roman" w:hAnsi="Tahoma" w:cs="Tahoma"/>
          <w:sz w:val="20"/>
          <w:szCs w:val="20"/>
        </w:rPr>
        <w:lastRenderedPageBreak/>
        <w:fldChar w:fldCharType="begin"/>
      </w:r>
      <w:r w:rsidRPr="00FD05E6">
        <w:rPr>
          <w:rFonts w:ascii="Tahoma" w:eastAsia="Times New Roman" w:hAnsi="Tahoma" w:cs="Tahoma"/>
          <w:sz w:val="20"/>
          <w:szCs w:val="20"/>
        </w:rPr>
        <w:instrText xml:space="preserve"> HYPERLINK "http://www.balagh.ir/content/3467" \l "_ftnref3" \o "" </w:instrText>
      </w:r>
      <w:r w:rsidRPr="00FD05E6">
        <w:rPr>
          <w:rFonts w:ascii="Tahoma" w:eastAsia="Times New Roman" w:hAnsi="Tahoma" w:cs="Tahoma"/>
          <w:sz w:val="20"/>
          <w:szCs w:val="20"/>
        </w:rPr>
        <w:fldChar w:fldCharType="separate"/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[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  <w:rtl/>
          <w:lang w:bidi="fa-IR"/>
        </w:rPr>
        <w:t>۳</w:t>
      </w:r>
      <w:r w:rsidRPr="00FD05E6">
        <w:rPr>
          <w:rFonts w:ascii="Tahoma" w:eastAsia="Times New Roman" w:hAnsi="Tahoma" w:cs="Tahoma"/>
          <w:color w:val="0000FF"/>
          <w:sz w:val="20"/>
          <w:szCs w:val="20"/>
          <w:u w:val="single"/>
        </w:rPr>
        <w:t>]</w:t>
      </w:r>
      <w:r w:rsidRPr="00FD05E6">
        <w:rPr>
          <w:rFonts w:ascii="Tahoma" w:eastAsia="Times New Roman" w:hAnsi="Tahoma" w:cs="Tahoma"/>
          <w:sz w:val="20"/>
          <w:szCs w:val="20"/>
        </w:rPr>
        <w:fldChar w:fldCharType="end"/>
      </w:r>
      <w:bookmarkEnd w:id="6"/>
      <w:r w:rsidRPr="00FD05E6">
        <w:rPr>
          <w:rFonts w:ascii="Tahoma" w:eastAsia="Times New Roman" w:hAnsi="Tahoma" w:cs="Tahoma"/>
          <w:sz w:val="20"/>
          <w:szCs w:val="20"/>
        </w:rPr>
        <w:t xml:space="preserve"> </w:t>
      </w:r>
      <w:r w:rsidRPr="00FD05E6">
        <w:rPr>
          <w:rFonts w:ascii="Tahoma" w:eastAsia="Times New Roman" w:hAnsi="Tahoma" w:cs="Tahoma"/>
          <w:sz w:val="20"/>
          <w:szCs w:val="20"/>
          <w:rtl/>
        </w:rPr>
        <w:t xml:space="preserve">مفاتيح ‏الجنان، دعاى «اَللَّهُمَّ مَنْ تَهيَّأَ فِى هَذا الْيَوْمِ...»، ص </w:t>
      </w:r>
      <w:r w:rsidRPr="00FD05E6">
        <w:rPr>
          <w:rFonts w:ascii="Tahoma" w:eastAsia="Times New Roman" w:hAnsi="Tahoma" w:cs="Tahoma"/>
          <w:sz w:val="20"/>
          <w:szCs w:val="20"/>
          <w:rtl/>
          <w:lang w:bidi="fa-IR"/>
        </w:rPr>
        <w:t>۴۴۶</w:t>
      </w:r>
      <w:r w:rsidRPr="00FD05E6">
        <w:rPr>
          <w:rFonts w:ascii="Tahoma" w:eastAsia="Times New Roman" w:hAnsi="Tahoma" w:cs="Tahoma"/>
          <w:sz w:val="20"/>
          <w:szCs w:val="20"/>
        </w:rPr>
        <w:t>.</w:t>
      </w:r>
    </w:p>
    <w:p w:rsidR="00FD05E6" w:rsidRPr="00FD05E6" w:rsidRDefault="00FD05E6" w:rsidP="00FD05E6">
      <w:pPr>
        <w:pStyle w:val="Heading1"/>
        <w:bidi/>
        <w:rPr>
          <w:rFonts w:ascii="Tahoma" w:hAnsi="Tahoma" w:cs="Tahoma"/>
          <w:sz w:val="20"/>
          <w:szCs w:val="20"/>
        </w:rPr>
      </w:pPr>
      <w:r w:rsidRPr="00FD05E6">
        <w:rPr>
          <w:rFonts w:ascii="Tahoma" w:hAnsi="Tahoma" w:cs="Tahoma"/>
          <w:sz w:val="20"/>
          <w:szCs w:val="20"/>
          <w:rtl/>
        </w:rPr>
        <w:t>پایگاه اطلاع رسانی معاونت فرهنگی و تبلیغی دفتر تبلیغات اسلامی حوزه علمیه قم</w:t>
      </w:r>
    </w:p>
    <w:p w:rsidR="008C18F9" w:rsidRPr="00FD05E6" w:rsidRDefault="008C18F9" w:rsidP="00FD05E6">
      <w:pPr>
        <w:bidi/>
        <w:rPr>
          <w:rFonts w:ascii="Tahoma" w:hAnsi="Tahoma" w:cs="Tahoma"/>
          <w:sz w:val="20"/>
          <w:szCs w:val="20"/>
        </w:rPr>
      </w:pPr>
    </w:p>
    <w:sectPr w:rsidR="008C18F9" w:rsidRPr="00FD0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9A"/>
    <w:rsid w:val="0082439A"/>
    <w:rsid w:val="008C18F9"/>
    <w:rsid w:val="00FD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6B486-6B64-4EB6-A1C1-8CFCCADC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0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0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D05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D0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D05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1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2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0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مصطفی علوی</dc:creator>
  <cp:keywords/>
  <dc:description/>
  <cp:lastModifiedBy>مصطفی علوی</cp:lastModifiedBy>
  <cp:revision>3</cp:revision>
  <dcterms:created xsi:type="dcterms:W3CDTF">2017-06-24T06:35:00Z</dcterms:created>
  <dcterms:modified xsi:type="dcterms:W3CDTF">2017-06-24T06:38:00Z</dcterms:modified>
</cp:coreProperties>
</file>