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86D" w:rsidRPr="0063286D" w:rsidRDefault="0063286D" w:rsidP="0063286D">
      <w:pPr>
        <w:tabs>
          <w:tab w:val="left" w:pos="2066"/>
        </w:tabs>
        <w:bidi/>
        <w:rPr>
          <w:rFonts w:cs="Times New Roman"/>
          <w:sz w:val="32"/>
          <w:szCs w:val="32"/>
          <w:rtl/>
          <w:lang w:bidi="fa-IR"/>
        </w:rPr>
      </w:pPr>
      <w:r w:rsidRPr="0063286D">
        <w:rPr>
          <w:rFonts w:cs="B Titr" w:hint="cs"/>
          <w:color w:val="002060"/>
          <w:sz w:val="28"/>
          <w:szCs w:val="28"/>
          <w:rtl/>
          <w:lang w:bidi="fa-IR"/>
        </w:rPr>
        <w:t>بروشو</w:t>
      </w:r>
      <w:r>
        <w:rPr>
          <w:rFonts w:cs="B Titr" w:hint="cs"/>
          <w:color w:val="002060"/>
          <w:sz w:val="28"/>
          <w:szCs w:val="28"/>
          <w:rtl/>
          <w:lang w:bidi="fa-IR"/>
        </w:rPr>
        <w:t xml:space="preserve">ر مصباح بصیرت </w:t>
      </w:r>
      <w:r w:rsidRPr="0063286D">
        <w:rPr>
          <w:rFonts w:cs="Times New Roman"/>
          <w:sz w:val="32"/>
          <w:szCs w:val="32"/>
          <w:rtl/>
          <w:lang w:bidi="fa-IR"/>
        </w:rPr>
        <w:tab/>
      </w:r>
    </w:p>
    <w:p w:rsidR="0063286D" w:rsidRPr="0063286D" w:rsidRDefault="0063286D" w:rsidP="0063286D">
      <w:pPr>
        <w:tabs>
          <w:tab w:val="left" w:pos="2066"/>
        </w:tabs>
        <w:bidi/>
        <w:rPr>
          <w:rFonts w:cs="B Koodak"/>
          <w:sz w:val="28"/>
          <w:szCs w:val="28"/>
          <w:rtl/>
          <w:lang w:bidi="fa-IR"/>
        </w:rPr>
      </w:pPr>
      <w:r w:rsidRPr="0063286D">
        <w:rPr>
          <w:rFonts w:cs="B Koodak" w:hint="cs"/>
          <w:sz w:val="28"/>
          <w:szCs w:val="28"/>
          <w:rtl/>
          <w:lang w:bidi="fa-IR"/>
        </w:rPr>
        <w:t>محتوای بروشور پیرامون تطبیق شخصیتی و اخلاقی دو بزرگ مرد مجاهد "عمار یاسر و آیت الله علامه مصباح یزدی" می باشد. که به وعده قرآن کریم صالحان در هر زمان تشابه قلوب و اتحاد افکار دارند. بروشور حاضر به این مهم پرداخته است.</w:t>
      </w:r>
    </w:p>
    <w:p w:rsidR="009F7C1F" w:rsidRDefault="009F7C1F">
      <w:pPr>
        <w:rPr>
          <w:rFonts w:hint="cs"/>
        </w:rPr>
      </w:pPr>
      <w:bookmarkStart w:id="0" w:name="_GoBack"/>
      <w:bookmarkEnd w:id="0"/>
    </w:p>
    <w:sectPr w:rsidR="009F7C1F" w:rsidSect="00AA732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FBF"/>
    <w:rsid w:val="00041FBF"/>
    <w:rsid w:val="0063286D"/>
    <w:rsid w:val="009F7C1F"/>
    <w:rsid w:val="00AA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286D"/>
    <w:pPr>
      <w:spacing w:after="160" w:line="256" w:lineRule="auto"/>
    </w:pPr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286D"/>
    <w:pPr>
      <w:spacing w:after="160" w:line="256" w:lineRule="auto"/>
    </w:pPr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ILIYA COMPUTER</dc:creator>
  <cp:keywords/>
  <dc:description/>
  <cp:lastModifiedBy>ILIYA COMPUTER</cp:lastModifiedBy>
  <cp:revision>2</cp:revision>
  <dcterms:created xsi:type="dcterms:W3CDTF">2021-03-01T07:01:00Z</dcterms:created>
  <dcterms:modified xsi:type="dcterms:W3CDTF">2021-03-01T07:01:00Z</dcterms:modified>
</cp:coreProperties>
</file>