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7B8" w:rsidRPr="003657B8" w:rsidRDefault="003657B8" w:rsidP="003657B8">
      <w:pPr>
        <w:jc w:val="right"/>
        <w:rPr>
          <w:b/>
          <w:bCs/>
        </w:rPr>
      </w:pPr>
      <w:r w:rsidRPr="003657B8">
        <w:rPr>
          <w:rFonts w:hint="cs"/>
          <w:b/>
          <w:bCs/>
          <w:rtl/>
        </w:rPr>
        <w:t>به گزارش معاونت پژوهش مدرسه علمیه تخصصی  الزهرا(س) گرگان ششمین پیش نشست علمی همایش اجتهاد پویا و حقوق اجتماعی زنان با موضوع: « سیاست‌های کیفری اسلام و ایران در برابر عدم رعایت حجاب» در تاریخ 18 مرداد ماه 1405 به صورت آنلاین و حضوری برگزار گردید.</w:t>
      </w:r>
      <w:r w:rsidRPr="003657B8">
        <w:rPr>
          <w:rFonts w:hint="cs"/>
          <w:b/>
          <w:bCs/>
          <w:rtl/>
        </w:rPr>
        <w:br/>
        <w:t>در این پیش نشست علمی ابتدا خانم مهدیه محمدی دبیر این نشست علمی با اشاره به عنوان نشست به بیان خلاصه ای از مباحث جلسه قبل پرداخته و گفت:  موضوع بحث امروز ما، بررسی «سیاست‌های کیفری اسلام و ایران در مواجهه با مسئله عدم رعایت حجاب» است. این موضوع در واقع ادامه بحث پیشینی است که در نشست پنجم درباره «سیاست جنایی اسلام» داشتیم. در جلسه گذشته، استاد مفاهیم کلی پیشگیری را تبیین کردند که شامل سه گونه اصلی بود:</w:t>
      </w:r>
      <w:r w:rsidRPr="003657B8">
        <w:rPr>
          <w:rFonts w:hint="cs"/>
          <w:b/>
          <w:bCs/>
          <w:rtl/>
        </w:rPr>
        <w:br/>
        <w:t>1. پیشگیری اجتماعی: که شامل ابعاد درونی و بیرونی نظیر آموزش، تربیت و برچیدن زمینه‌های جرم (عوامل سیاسی، اقتصادی و اجتماعی) می‌باشد.</w:t>
      </w:r>
      <w:r w:rsidRPr="003657B8">
        <w:rPr>
          <w:rFonts w:hint="cs"/>
          <w:b/>
          <w:bCs/>
          <w:rtl/>
        </w:rPr>
        <w:br/>
        <w:t>2. پیشگیری وضعی: که به تغییر وضعیت افراد و شرایط محیطی برای جلوگیری از فعلیت یافتن جرم می‌پردازد.</w:t>
      </w:r>
      <w:r w:rsidRPr="003657B8">
        <w:rPr>
          <w:rFonts w:hint="cs"/>
          <w:b/>
          <w:bCs/>
          <w:rtl/>
        </w:rPr>
        <w:br/>
        <w:t>3. پیشگیری کیفری: که بخش اصلی بحث امروز است و بر جنبه‌های حقوقی تمرکز دارد.</w:t>
      </w:r>
      <w:r w:rsidRPr="003657B8">
        <w:rPr>
          <w:rFonts w:hint="cs"/>
          <w:b/>
          <w:bCs/>
          <w:rtl/>
        </w:rPr>
        <w:br/>
        <w:t>در بحث پیشگیری اجتماعی، به نهاد «امر به معروف و نهی از مندکر» نیز اشاره شد. اما هدف از نشست امروز، ورود به حوزه حقوقی و بررسی این پرسش است که: آیا در مواجهه با مسئله بی‌حجابی، رویکرد ما باید «جرم‌انگاری» باشد یا خیر؟</w:t>
      </w:r>
      <w:r w:rsidRPr="003657B8">
        <w:rPr>
          <w:rFonts w:hint="cs"/>
          <w:b/>
          <w:bCs/>
          <w:rtl/>
        </w:rPr>
        <w:br/>
        <w:t>ما می‌خواهیم بررسی کنیم که: آیا جرم‌انگاری این مقوله با چه هدفی صورت می‌گیرد؟ (پیشگیری عام یا خاص)</w:t>
      </w:r>
      <w:r w:rsidRPr="003657B8">
        <w:rPr>
          <w:rFonts w:hint="cs"/>
          <w:b/>
          <w:bCs/>
          <w:rtl/>
        </w:rPr>
        <w:br/>
        <w:t>آیا از نظر حقوقی می‌توان به راهکاری رسید که از طریق جرم‌انگاری، پیشگیری کیفری حاصل شود یا اینکه این مسئله اصلاً در زمره «جرم» قرار نمی‌گیرد؟</w:t>
      </w:r>
      <w:r w:rsidRPr="003657B8">
        <w:rPr>
          <w:rFonts w:hint="cs"/>
          <w:b/>
          <w:bCs/>
          <w:rtl/>
        </w:rPr>
        <w:br/>
        <w:t>در ادامه حجت الاسلام والمسلمین دکتر علی محمدی جورکویه عضو هیئت علمی پژوهشگاه فرهنگ و اندیشه اسلامی به تبیین مبانی نظری پیشگیری در این موضوع پرداخت و گفت:</w:t>
      </w:r>
      <w:r w:rsidRPr="003657B8">
        <w:rPr>
          <w:rFonts w:hint="cs"/>
          <w:b/>
          <w:bCs/>
          <w:rtl/>
        </w:rPr>
        <w:br/>
        <w:t>ما در جلسات قبل به بحث پیشگیری اجتماعی اشاره کردیم. برای درک بهتر بحث امروز، باید بدانیم که پیشگیری به سه سطح تقسیم می‌شود: پیشگیری از طریق جرم‌انگاری و وضع قوانین: یعنی وضع قوانین و تعیین کیفر برای اینکه افراد از انجام رفتار مجرمانه منصرف شوند (پیشگیری عام). پیشگیری خاص: که هدف آن جلوگیری از تکرار جرم توسط مجرم است (پس از اجرای مجازات). در نظام حقوقی، ما با دو نوع جرم مواجه هستیم: جرایم معین: جرایمی که تعریف، شرایط اثبات و مجازات آن‌ها دقیقاً مشخص شده است و جرایم نامعین (تعزیری): در مواجهه با این جرایم، چالش‌ها بسیار بیشتر است.</w:t>
      </w:r>
      <w:r w:rsidRPr="003657B8">
        <w:rPr>
          <w:rFonts w:hint="cs"/>
          <w:b/>
          <w:bCs/>
          <w:rtl/>
        </w:rPr>
        <w:br/>
        <w:t>وی در ادامه به بیان اهمیت موضوع در نظام جمهوری اسلامی ایران پرداخت و گفت: دو دلیل اصلی باعث شده تا بحث سیاست کیفری در حوزه حجاب اهمیت دوچندانی پیدا کند: اول: بر اساس قانون اساسی جمهوری اسلامی ایران، تمامی قوانین (از جمله قوانین جزایی) باید بر اساس موازین و احکام شرعی وضع شوند.</w:t>
      </w:r>
      <w:r w:rsidRPr="003657B8">
        <w:rPr>
          <w:rFonts w:hint="cs"/>
          <w:b/>
          <w:bCs/>
          <w:rtl/>
        </w:rPr>
        <w:br/>
        <w:t>دوم: بررسی این امکان که آیا مسئله بی‌حجابی می‌تواند در قالب «جرایم تعزیری» (که ماهیت نامعین دارند) مورد بررسی و برخورد قرار گیرد یا خیر.</w:t>
      </w:r>
      <w:r w:rsidRPr="003657B8">
        <w:rPr>
          <w:rFonts w:hint="cs"/>
          <w:b/>
          <w:bCs/>
          <w:rtl/>
        </w:rPr>
        <w:br/>
        <w:t>استاد این نشست به بررسی دیدگاه‌های فقهی درباره «ارتکاب حرام» پرداخت و گفت: در بحث ورود به موضوع بی‌حجابی، باید به قاعده «ارتکاب هر عمل حرام» و دیدگاه‌های فقها اشاره کرد. در اینجا چند دیدگاه وجود دارد: دیدگاه اول: برخی بزرگان مانند شیخ مفید، علامه حلی و امام راحل (ره) معتقد بودند هر رفتاری که مصداق حرام باشد (خواه ترک واجب باشد یا انجام محرمات)، می‌تواند مشمول مجازات تعزیری از سوی حاکم شرع قرار گیرد. به عبارت دیگر، هر معصیتی که منجر به تضییع حقوق یا نظم شود، می‌تواند مورد برخورد قرار گیرد. دیدگاه دوم (نقد دیدگاه اول): برخی منتقدان معتقدند نباید میان گناهان کبیره و صغیره تفاوتی قائل شد.</w:t>
      </w:r>
      <w:r w:rsidRPr="003657B8">
        <w:rPr>
          <w:rFonts w:hint="cs"/>
          <w:b/>
          <w:bCs/>
          <w:rtl/>
        </w:rPr>
        <w:br/>
      </w:r>
      <w:r w:rsidRPr="003657B8">
        <w:rPr>
          <w:rFonts w:hint="cs"/>
          <w:b/>
          <w:bCs/>
          <w:rtl/>
          <w:lang w:bidi="fa-IR"/>
        </w:rPr>
        <w:t xml:space="preserve">۱. </w:t>
      </w:r>
      <w:r w:rsidRPr="003657B8">
        <w:rPr>
          <w:rFonts w:hint="cs"/>
          <w:b/>
          <w:bCs/>
          <w:rtl/>
        </w:rPr>
        <w:t>نقد دیدگاه اول و تمایز گناه کبیره و صغیره</w:t>
      </w:r>
      <w:r w:rsidRPr="003657B8">
        <w:rPr>
          <w:rFonts w:hint="cs"/>
          <w:b/>
          <w:bCs/>
          <w:rtl/>
        </w:rPr>
        <w:br/>
        <w:t>در ادامه بحث، دیدگاه اول (که معتقد به مجازات تعزیری برای هر عمل حرامی است) مورد نقد قرار گرفت. محور اصلی این نقد، تفکیک میان گناهان کبیره و صغیره است:</w:t>
      </w:r>
      <w:r w:rsidRPr="003657B8">
        <w:rPr>
          <w:rFonts w:hint="cs"/>
          <w:b/>
          <w:bCs/>
          <w:rtl/>
        </w:rPr>
        <w:br/>
        <w:t>• دیدگاه مخالف: برخی معتقدند اگر بخواهیم هر ترکِ واجبی یا هر ارتکاب حرامی را جرم‌انگاری کنیم، با مشکل مواجهه با «گناهان صغیره» روبرو می‌شویم. از آنجا که در فقه، گناهان صغیره لزوماً مستوجب مجازات دنیوی نیستند و بر اساس روایات، خداوند آن‌ها را می‌پوشاند، جرم‌انگاریِ همگانیِ تمامی محرمات (از جمله صغیره) با مبانی اعتقادی و فقهی در تضاد است.</w:t>
      </w:r>
      <w:r w:rsidRPr="003657B8">
        <w:rPr>
          <w:rFonts w:hint="cs"/>
          <w:b/>
          <w:bCs/>
          <w:rtl/>
        </w:rPr>
        <w:br/>
        <w:t>• معیار جرم‌انگاری در گناهان: اگر بخواهیم بر اساس دیدگاه اول پیش برویم، باید میان گناهی که با «تکرار» و «اصرار» به مرتبه کبیره می‌رسد و گناهی که یک عمل گذرا و صغیره است، تفکیک قائل شویم. در واقع، اگر با نهی و بازدارندگی نتوان از تکرار یک عمل حرام جلوگیری کرد، آنگاه می‌تواند وارد حوزه «تعزیر» شود.</w:t>
      </w:r>
      <w:r w:rsidRPr="003657B8">
        <w:rPr>
          <w:rFonts w:hint="cs"/>
          <w:b/>
          <w:bCs/>
          <w:rtl/>
        </w:rPr>
        <w:br/>
      </w:r>
      <w:r w:rsidRPr="003657B8">
        <w:rPr>
          <w:rFonts w:hint="cs"/>
          <w:b/>
          <w:bCs/>
          <w:rtl/>
          <w:lang w:bidi="fa-IR"/>
        </w:rPr>
        <w:t xml:space="preserve">۲. </w:t>
      </w:r>
      <w:r w:rsidRPr="003657B8">
        <w:rPr>
          <w:rFonts w:hint="cs"/>
          <w:b/>
          <w:bCs/>
          <w:rtl/>
        </w:rPr>
        <w:t xml:space="preserve">بررسی دو احتمال در عبارت «هر عمل حرام» </w:t>
      </w:r>
      <w:r w:rsidRPr="003657B8">
        <w:rPr>
          <w:rFonts w:hint="cs"/>
          <w:b/>
          <w:bCs/>
          <w:rtl/>
        </w:rPr>
        <w:br/>
        <w:t>در تحلیل عبارت «هر عمل حرام»، دو احتمال از نظر حقوقی و فقهی مطرح است:</w:t>
      </w:r>
      <w:r w:rsidRPr="003657B8">
        <w:rPr>
          <w:rFonts w:hint="cs"/>
          <w:b/>
          <w:bCs/>
          <w:rtl/>
        </w:rPr>
        <w:br/>
        <w:t>1. احتمال اول: امکانِ جرم‌انگاریِ تک‌تکِ کارهای حرام وجود دارد (که با اشکالات فوق روبروست).</w:t>
      </w:r>
      <w:r w:rsidRPr="003657B8">
        <w:rPr>
          <w:rFonts w:hint="cs"/>
          <w:b/>
          <w:bCs/>
          <w:rtl/>
        </w:rPr>
        <w:br/>
        <w:t xml:space="preserve">2. احتمال دوم: احتمال جرم‌انگاریِ هر عمل حرامی که در حکمِ «جرم» قرار می‌گیرد، مورد بحث است (یعنی تنها آن دسته از </w:t>
      </w:r>
      <w:r w:rsidRPr="003657B8">
        <w:rPr>
          <w:rFonts w:hint="cs"/>
          <w:b/>
          <w:bCs/>
          <w:rtl/>
        </w:rPr>
        <w:lastRenderedPageBreak/>
        <w:t>حرام‌هایی که ماهیت جرم دارند).</w:t>
      </w:r>
      <w:r w:rsidRPr="003657B8">
        <w:rPr>
          <w:rFonts w:hint="cs"/>
          <w:b/>
          <w:bCs/>
          <w:rtl/>
        </w:rPr>
        <w:br/>
      </w:r>
      <w:r w:rsidRPr="003657B8">
        <w:rPr>
          <w:rFonts w:hint="cs"/>
          <w:b/>
          <w:bCs/>
          <w:rtl/>
          <w:lang w:bidi="fa-IR"/>
        </w:rPr>
        <w:t xml:space="preserve">۳. </w:t>
      </w:r>
      <w:r w:rsidRPr="003657B8">
        <w:rPr>
          <w:rFonts w:hint="cs"/>
          <w:b/>
          <w:bCs/>
          <w:rtl/>
        </w:rPr>
        <w:t>تحلیل روایات چهارگانه و چالش‌های استدلالی</w:t>
      </w:r>
      <w:r w:rsidRPr="003657B8">
        <w:rPr>
          <w:rFonts w:hint="cs"/>
          <w:b/>
          <w:bCs/>
          <w:rtl/>
        </w:rPr>
        <w:br/>
        <w:t>برای بررسی موضوع، به چهار روایت استناد شد که هر کدام از زاویه‌ای به موضوع نگاه می‌کنند:</w:t>
      </w:r>
      <w:r w:rsidRPr="003657B8">
        <w:rPr>
          <w:rFonts w:hint="cs"/>
          <w:b/>
          <w:bCs/>
          <w:rtl/>
        </w:rPr>
        <w:br/>
        <w:t>• روایت اول و دوم (روایات عام): این روایات بیان می‌کنند که برای هر تصرفی که خارج از حدود الهی باشد (مانند تجاوز به حدود یا مال حرام)، خداوند یک «حد» یا واکنش قرار داده است.</w:t>
      </w:r>
      <w:r w:rsidRPr="003657B8">
        <w:rPr>
          <w:rFonts w:hint="cs"/>
          <w:b/>
          <w:bCs/>
          <w:rtl/>
        </w:rPr>
        <w:br/>
        <w:t>ن نقد علمی: در این روایات، منظور از «واکنش الهی»، لزوماً مجازات دنیوی و کیفری نیست؛ بلکه می‌تواند «واکنش اخروی» (مانند محرومیت از توفیقات و تنبیه در آخرت) باشد. بنابراین، نباید این روایات را به معنای لزومِ وضعِ قانونِ کیفری برای هر عمل حرامی تفسیر کرد.</w:t>
      </w:r>
      <w:r w:rsidRPr="003657B8">
        <w:rPr>
          <w:rFonts w:hint="cs"/>
          <w:b/>
          <w:bCs/>
          <w:rtl/>
        </w:rPr>
        <w:br/>
        <w:t>• روایت سوم (روایت خاص): روایتی از امام باقر (ع) که به یک واقعه خارجی (قضاوت در مورد ضربت شلاق) اشاره دارد و جنبه کاربردی و موردی دارد.</w:t>
      </w:r>
      <w:r w:rsidRPr="003657B8">
        <w:rPr>
          <w:rFonts w:hint="cs"/>
          <w:b/>
          <w:bCs/>
          <w:rtl/>
        </w:rPr>
        <w:br/>
        <w:t>• روایت چهارم (روایت جراح مدائنی): روایتی که ادعا می‌کند «هر عمل حرامی» مستوجب مجازات است.</w:t>
      </w:r>
      <w:r w:rsidRPr="003657B8">
        <w:rPr>
          <w:rFonts w:hint="cs"/>
          <w:b/>
          <w:bCs/>
          <w:rtl/>
        </w:rPr>
        <w:br/>
        <w:t>• نقد ساختاری: اشکال اصلی این است که سه روایت اول بر «واقعیت‌های خارجی» و «مقررات کلی» تمرکز دارند، اما روایت چهارم ادعایی بسیار گسترده دارد که شامل تمامی حرام‌ها می‌شود.</w:t>
      </w:r>
      <w:r w:rsidRPr="003657B8">
        <w:rPr>
          <w:rFonts w:hint="cs"/>
          <w:b/>
          <w:bCs/>
          <w:rtl/>
        </w:rPr>
        <w:br/>
      </w:r>
      <w:r w:rsidRPr="003657B8">
        <w:rPr>
          <w:rFonts w:hint="cs"/>
          <w:b/>
          <w:bCs/>
          <w:rtl/>
          <w:lang w:bidi="fa-IR"/>
        </w:rPr>
        <w:t xml:space="preserve">۴. </w:t>
      </w:r>
      <w:r w:rsidRPr="003657B8">
        <w:rPr>
          <w:rFonts w:hint="cs"/>
          <w:b/>
          <w:bCs/>
          <w:rtl/>
        </w:rPr>
        <w:t>چالش نهایی: کارآمدیِ مجازات در مرحله عملی</w:t>
      </w:r>
      <w:r w:rsidRPr="003657B8">
        <w:rPr>
          <w:rFonts w:hint="cs"/>
          <w:b/>
          <w:bCs/>
          <w:rtl/>
        </w:rPr>
        <w:br/>
        <w:t>استدلال نهایی برای نقد جرم‌انگاریِ مطلقِ تمام حرام‌ها، بر دو محور استوار است:</w:t>
      </w:r>
      <w:r w:rsidRPr="003657B8">
        <w:rPr>
          <w:rFonts w:hint="cs"/>
          <w:b/>
          <w:bCs/>
          <w:rtl/>
        </w:rPr>
        <w:br/>
        <w:t>1. مرحله قلبی در مقابل مرحله عملی: اگر هدف از جرم‌انگاری، اصلاحِ درونی و قلبی فرد باشد، مجازات کیفری (که در مرحله عملی است) لزوماً نمی‌تواند به اصلاح باورها کمک کند.</w:t>
      </w:r>
      <w:r w:rsidRPr="003657B8">
        <w:rPr>
          <w:rFonts w:hint="cs"/>
          <w:b/>
          <w:bCs/>
          <w:rtl/>
        </w:rPr>
        <w:br/>
        <w:t>2. شرط اثبات و تأثیرگذاری: برای اینکه یک عمل حرام به «جرم» تبدیل شود، باید بتوان آن را در مرحله عملی اثبات کرد و از مجازات، تأثیری در بازدارندگی داشته باشد. اگر جرم‌انگاریِ یک عمل (به دلیل صغیره بودن یا عدم امکان اثبات) منجر به بی‌اثری شود، از نظر سیاست جنایی بی‌معنا خواهد بود.</w:t>
      </w:r>
      <w:r w:rsidRPr="003657B8">
        <w:rPr>
          <w:rFonts w:hint="cs"/>
          <w:b/>
          <w:bCs/>
          <w:rtl/>
        </w:rPr>
        <w:br/>
        <w:t>خلاصه‌ی استدلال‌های مطرح شده :</w:t>
      </w:r>
      <w:r w:rsidRPr="003657B8">
        <w:rPr>
          <w:rFonts w:hint="cs"/>
          <w:b/>
          <w:bCs/>
          <w:rtl/>
        </w:rPr>
        <w:br/>
        <w:t>• نقد اصولی: نباید میان “مجازات الهی در آخرت” و “مجازات حکومتی در دنیا” خلط کرد.</w:t>
      </w:r>
      <w:r w:rsidRPr="003657B8">
        <w:rPr>
          <w:rFonts w:hint="cs"/>
          <w:b/>
          <w:bCs/>
          <w:rtl/>
        </w:rPr>
        <w:br/>
        <w:t>• نقد فقهی: گناهان صغیره به دلیل ماهیتشان، لزوماً مصداق جرمِ قابل تعزیر نیستند.</w:t>
      </w:r>
      <w:r w:rsidRPr="003657B8">
        <w:rPr>
          <w:rFonts w:hint="cs"/>
          <w:b/>
          <w:bCs/>
          <w:rtl/>
        </w:rPr>
        <w:br/>
        <w:t>• نقد سیاست جنایی: جرم‌انگاریِ همگانی (برای هر عمل حرام) با اصلِ «کارآمدیِ مجازات» در تضاد است.</w:t>
      </w:r>
      <w:r w:rsidRPr="003657B8">
        <w:rPr>
          <w:rFonts w:hint="cs"/>
          <w:b/>
          <w:bCs/>
          <w:rtl/>
        </w:rPr>
        <w:br/>
        <w:t>تحلیل نهایی استاد: گذار از «حرمت شرعی» به «مصلحت اجتماعی» در سیاست کیفری</w:t>
      </w:r>
      <w:r w:rsidRPr="003657B8">
        <w:rPr>
          <w:rFonts w:hint="cs"/>
          <w:b/>
          <w:bCs/>
          <w:rtl/>
        </w:rPr>
        <w:br/>
      </w:r>
      <w:r w:rsidRPr="003657B8">
        <w:rPr>
          <w:rFonts w:hint="cs"/>
          <w:b/>
          <w:bCs/>
          <w:rtl/>
          <w:lang w:bidi="fa-IR"/>
        </w:rPr>
        <w:t xml:space="preserve">۱. </w:t>
      </w:r>
      <w:r w:rsidRPr="003657B8">
        <w:rPr>
          <w:rFonts w:hint="cs"/>
          <w:b/>
          <w:bCs/>
          <w:rtl/>
        </w:rPr>
        <w:t>نقد جرم‌انگاری بر اساس «حرمت شرعی»</w:t>
      </w:r>
      <w:r w:rsidRPr="003657B8">
        <w:rPr>
          <w:rFonts w:hint="cs"/>
          <w:b/>
          <w:bCs/>
          <w:rtl/>
        </w:rPr>
        <w:br/>
        <w:t>استاد در نقد این رویکرد که «هر حرام شرعی باید جرم‌انگاری شود»، تأکید کردند که این دیدگاه عملاً غیرممکن است. برای مثال، دروغ‌گویی حرام است (گناه کبیره)، اما آیا می‌توان برای هر نوع دروغی در جامعه، مجازات کیفری وضع کرد؟ پاسخ منفی است.</w:t>
      </w:r>
      <w:r w:rsidRPr="003657B8">
        <w:rPr>
          <w:rFonts w:hint="cs"/>
          <w:b/>
          <w:bCs/>
          <w:rtl/>
        </w:rPr>
        <w:br/>
        <w:t>• اشکال نظری: بسیاری از روایاتی که به ائمه (ع) منتسب است، مربوط به «قضایای خارجی» (وقایع موردی و خاص) بوده و نمی‌توان از آن‌ها یک قاعده کلی برای جرم‌انگاریِ تمامِ حرام‌ها استخراج کرد.</w:t>
      </w:r>
      <w:r w:rsidRPr="003657B8">
        <w:rPr>
          <w:rFonts w:hint="cs"/>
          <w:b/>
          <w:bCs/>
          <w:rtl/>
        </w:rPr>
        <w:br/>
        <w:t>• تغییر معیار: معیار اصلی برای جرم‌انگاری در اسلام، لزوماً صرفِ «حرام بودن» یا «گناه کبیره بودن» نیست؛ بلکه «مفسده اجتماعی» است.</w:t>
      </w:r>
      <w:r w:rsidRPr="003657B8">
        <w:rPr>
          <w:rFonts w:hint="cs"/>
          <w:b/>
          <w:bCs/>
          <w:rtl/>
        </w:rPr>
        <w:br/>
      </w:r>
      <w:r w:rsidRPr="003657B8">
        <w:rPr>
          <w:rFonts w:hint="cs"/>
          <w:b/>
          <w:bCs/>
          <w:rtl/>
          <w:lang w:bidi="fa-IR"/>
        </w:rPr>
        <w:t xml:space="preserve">۲. </w:t>
      </w:r>
      <w:r w:rsidRPr="003657B8">
        <w:rPr>
          <w:rFonts w:hint="cs"/>
          <w:b/>
          <w:bCs/>
          <w:rtl/>
        </w:rPr>
        <w:t>جایگاه «مصلحت» و اختیار حاکم اسلامی</w:t>
      </w:r>
      <w:r w:rsidRPr="003657B8">
        <w:rPr>
          <w:rFonts w:hint="cs"/>
          <w:b/>
          <w:bCs/>
          <w:rtl/>
        </w:rPr>
        <w:br/>
        <w:t>استاد تبیین کردند که در سیاست جنایی اسلام، حاکم اسلامی در برابر حرام‌ها، «اختیار» دارد، نه «وجوب».</w:t>
      </w:r>
      <w:r w:rsidRPr="003657B8">
        <w:rPr>
          <w:rFonts w:hint="cs"/>
          <w:b/>
          <w:bCs/>
          <w:rtl/>
        </w:rPr>
        <w:br/>
        <w:t>• اختیار حاکم: دیدگاه فقهای بزرگ (مانند شیخ طوسی، علامه حلی، امام خمینی (ره)، محقق اصفهانی و دیگران) بر این است که حاکم اسلامی برای حفظ نظم و مصلحت عمومی، می‌تواند تعزیر کند، نه اینکه مجبور باشد برای هر فعل حرامی مجازات وضع کند.</w:t>
      </w:r>
      <w:r w:rsidRPr="003657B8">
        <w:rPr>
          <w:rFonts w:hint="cs"/>
          <w:b/>
          <w:bCs/>
          <w:rtl/>
        </w:rPr>
        <w:br/>
        <w:t>• مکمل بودن قواعد: قاعده «تعزیرِ هر عمل حرام» (به عنوان یک دیدگاه)، زمانی درست است که با قاعده «مصلحت» تکمیل شود. یعنی حاکم اسلامی تنها زمانی اقدام به جرم‌انگاری می‌کند که «مصلحت» (رفع مفسده اجتماعی) اقتضا کند.</w:t>
      </w:r>
      <w:r w:rsidRPr="003657B8">
        <w:rPr>
          <w:rFonts w:hint="cs"/>
          <w:b/>
          <w:bCs/>
          <w:rtl/>
        </w:rPr>
        <w:br/>
      </w:r>
      <w:r w:rsidRPr="003657B8">
        <w:rPr>
          <w:rFonts w:hint="cs"/>
          <w:b/>
          <w:bCs/>
          <w:rtl/>
          <w:lang w:bidi="fa-IR"/>
        </w:rPr>
        <w:t xml:space="preserve">۳. </w:t>
      </w:r>
      <w:r w:rsidRPr="003657B8">
        <w:rPr>
          <w:rFonts w:hint="cs"/>
          <w:b/>
          <w:bCs/>
          <w:rtl/>
        </w:rPr>
        <w:t>نظام دوگانه مجازات‌ها و انعطاف‌پذیری</w:t>
      </w:r>
      <w:r w:rsidRPr="003657B8">
        <w:rPr>
          <w:rFonts w:hint="cs"/>
          <w:b/>
          <w:bCs/>
          <w:rtl/>
        </w:rPr>
        <w:br/>
        <w:t>نظام کیفری اسلام بر پایه یک سیستم دوگانه استوار است:</w:t>
      </w:r>
      <w:r w:rsidRPr="003657B8">
        <w:rPr>
          <w:rFonts w:hint="cs"/>
          <w:b/>
          <w:bCs/>
          <w:rtl/>
        </w:rPr>
        <w:br/>
        <w:t>1. جرایم و مجازات‌های معین: که ثابت هستند و بر اساس مصالحِ دائمی وضع شده‌اند.</w:t>
      </w:r>
      <w:r w:rsidRPr="003657B8">
        <w:rPr>
          <w:rFonts w:hint="cs"/>
          <w:b/>
          <w:bCs/>
          <w:rtl/>
        </w:rPr>
        <w:br/>
        <w:t>2. جرایم و مجازات‌های نامعین (تعزیری): که تابعی از «زمان» و «مکان» هستند.</w:t>
      </w:r>
      <w:r w:rsidRPr="003657B8">
        <w:rPr>
          <w:rFonts w:hint="cs"/>
          <w:b/>
          <w:bCs/>
          <w:rtl/>
        </w:rPr>
        <w:br/>
        <w:t>این تفکیک، به حاکم اسلامی اجازه می‌دهد که سیاست کیفری را با تغییرات مصلحت‌های اجتماعی تطبیق دهد. بنابراین، جرم‌انگاری نباید همواره ثابت و خشک باشد، بلکه باید بر اساس «مفسده» و «مصلحتِ روز» تنظیم شود.</w:t>
      </w:r>
      <w:r w:rsidRPr="003657B8">
        <w:rPr>
          <w:rFonts w:hint="cs"/>
          <w:b/>
          <w:bCs/>
          <w:rtl/>
        </w:rPr>
        <w:br/>
      </w:r>
      <w:r w:rsidRPr="003657B8">
        <w:rPr>
          <w:rFonts w:hint="cs"/>
          <w:b/>
          <w:bCs/>
          <w:rtl/>
          <w:lang w:bidi="fa-IR"/>
        </w:rPr>
        <w:t xml:space="preserve">۴. </w:t>
      </w:r>
      <w:r w:rsidRPr="003657B8">
        <w:rPr>
          <w:rFonts w:hint="cs"/>
          <w:b/>
          <w:bCs/>
          <w:rtl/>
        </w:rPr>
        <w:t>نتیجه‌گیری استاد: حجاب و سیاست جنایی</w:t>
      </w:r>
      <w:r w:rsidRPr="003657B8">
        <w:rPr>
          <w:rFonts w:hint="cs"/>
          <w:b/>
          <w:bCs/>
          <w:rtl/>
        </w:rPr>
        <w:br/>
        <w:t>استاد با جمع‌بندی استدلال‌های خود، به این نتیجه کلیدی رسیدند:</w:t>
      </w:r>
      <w:r w:rsidRPr="003657B8">
        <w:rPr>
          <w:rFonts w:hint="cs"/>
          <w:b/>
          <w:bCs/>
          <w:rtl/>
        </w:rPr>
        <w:br/>
        <w:t>• معیار مفسده: احکام شرعی تابع مصالح و مفاسد هستند. همان‌طور که قانون‌گذارِ شرع، مجازات‌های معین را بر اساس مصالحِ واقعی وضع کرده، حاکم اسلامی نیز در جرایم نامعین (تعزیری) باید دقیقاً بر همین معیار حرکت کند.</w:t>
      </w:r>
      <w:r w:rsidRPr="003657B8">
        <w:rPr>
          <w:rFonts w:hint="cs"/>
          <w:b/>
          <w:bCs/>
          <w:rtl/>
        </w:rPr>
        <w:br/>
        <w:t>• استنتاج نهایی: حاکم اسلامی می‌تواند نه تنها در موارد حرام، بلکه در هر موردی که «مفسده اجتماعی» وجود داشته باشد (حتی اگر آن مورد حرام شرعیِ مشخصی نباشد، اما مفسده‌ای در پی داشته باشد)، اقدام به جرم‌انگاری نماید.</w:t>
      </w:r>
      <w:r w:rsidRPr="003657B8">
        <w:rPr>
          <w:rFonts w:hint="cs"/>
          <w:b/>
          <w:bCs/>
          <w:rtl/>
        </w:rPr>
        <w:br/>
        <w:t>• مثال: آیت‌الله صافی گلپایگانی (ره) نیز در مباحث خود به این نکته اشاره داشتند که مثلاً برای جلوگیری از شیوع یک بیماری (مثل قرنطینه)، حاکم می‌تواند محدودیت یا مجازات تعیین کند؛ نه به دلیل اینکه اصلِ آن کار «حرام» بوده است، بلکه به دلیل «مصلحت عمومی» و جلوگیری از یک مفسده اجتماعی بزرگتر. جمع‌بندی بحث:</w:t>
      </w:r>
      <w:r w:rsidRPr="003657B8">
        <w:rPr>
          <w:rFonts w:hint="cs"/>
          <w:b/>
          <w:bCs/>
          <w:rtl/>
        </w:rPr>
        <w:br/>
        <w:t>استاد معتقدند که در موضوع بی‌حجابی نیز، تمرکز اصلی نباید فقط بر «حرام‌انگاری» باشد، بلکه باید به عنوان یک «مفسده اجتماعی» مورد ارزیابی قرار گیرد و حاکم اسلامی بر اساس مصلحت عمومی و تأثیرگذاریِ مجازات، سیاست کیفری (یا ترکیبی از روش‌های پیشگیری اجتماعی، وضعی و کیفری) را اتخاذ کند.</w:t>
      </w:r>
      <w:r w:rsidRPr="003657B8">
        <w:rPr>
          <w:rFonts w:hint="cs"/>
          <w:b/>
          <w:bCs/>
          <w:rtl/>
        </w:rPr>
        <w:br/>
        <w:t>‌جلسه پرسش و پاسخ: چالش‌های عملیاتی در سیاست کیفری حجاب</w:t>
      </w:r>
      <w:r w:rsidRPr="003657B8">
        <w:rPr>
          <w:rFonts w:hint="cs"/>
          <w:b/>
          <w:bCs/>
          <w:rtl/>
        </w:rPr>
        <w:br/>
      </w:r>
      <w:r w:rsidRPr="003657B8">
        <w:rPr>
          <w:rFonts w:hint="cs"/>
          <w:b/>
          <w:bCs/>
          <w:rtl/>
          <w:lang w:bidi="fa-IR"/>
        </w:rPr>
        <w:t xml:space="preserve">۱. </w:t>
      </w:r>
      <w:r w:rsidRPr="003657B8">
        <w:rPr>
          <w:rFonts w:hint="cs"/>
          <w:b/>
          <w:bCs/>
          <w:rtl/>
        </w:rPr>
        <w:t>محور بحث: بازشناسی معیار جرم‌انگاری و مصلحت اجتماعی</w:t>
      </w:r>
      <w:r w:rsidRPr="003657B8">
        <w:rPr>
          <w:rFonts w:hint="cs"/>
          <w:b/>
          <w:bCs/>
          <w:rtl/>
        </w:rPr>
        <w:br/>
        <w:t>پس از تبیین استاد مبنی بر اینکه «مصلحت و مفسده اجتماعی» معیار اصلی جرم‌انگاری در تعزیرات است، پرسش‌های زیر مطرح شد:</w:t>
      </w:r>
      <w:r w:rsidRPr="003657B8">
        <w:rPr>
          <w:rFonts w:hint="cs"/>
          <w:b/>
          <w:bCs/>
          <w:rtl/>
        </w:rPr>
        <w:br/>
        <w:t>• پرسش اول (مبنای فقهی مصلحت): اگر معیار ما «مفسده اجتماعی» است، آیا این تشخیص صرفاً تابع موازین فقهی و امنیت اجتماعی در جامعه اسلامی است، یا هر حاکمی (حتی در جوامع غیرمسلمان) می‌تواند بر اساس تشخیص مصلحت خود، رفتاری را جرم‌انگاری کند؟</w:t>
      </w:r>
      <w:r w:rsidRPr="003657B8">
        <w:rPr>
          <w:rFonts w:hint="cs"/>
          <w:b/>
          <w:bCs/>
          <w:rtl/>
        </w:rPr>
        <w:br/>
        <w:t>• پاسخ استاد: در نظام اسلامی، تشخیص مفسده باید با آموزه‌های دینی و چارچوب‌های فقهی همسو باشد. هرچند حاکم در تعیین نوع مجازات تعزیری اختیار دارد، اما این اختیار در گرو حفظ نظم و موازین شرعی است.</w:t>
      </w:r>
      <w:r w:rsidRPr="003657B8">
        <w:rPr>
          <w:rFonts w:hint="cs"/>
          <w:b/>
          <w:bCs/>
          <w:rtl/>
        </w:rPr>
        <w:br/>
        <w:t>• پرسش دوم (نسبیت مکان و زمان): از آنجا که مفسده اجتماعی در مکان‌ها و زمان‌های مختلف متفاوت است (مثلاً پوشش در مناطق شمالی ایران با مناطق دیگر متفاوت است)، چگونه می‌توان معیار ثابتی برای جرم‌انگاری داشت که دچار پارادوکس نشود؟</w:t>
      </w:r>
      <w:r w:rsidRPr="003657B8">
        <w:rPr>
          <w:rFonts w:hint="cs"/>
          <w:b/>
          <w:bCs/>
          <w:rtl/>
        </w:rPr>
        <w:br/>
        <w:t>• پاسخ استاد: عدالت و کارآمدی ایجاب می‌کند که سیاست‌های کیفری با توجه به «زمان و مکان» و «عادات و عرف» قابل انعطاف باشند. جرم‌انگاری نباید به صورت خشک و مکان‌سنجیِ بی‌هدف باشد، بلکه باید مفسده واقعی را در هر بستر شناسایی کرد.</w:t>
      </w:r>
      <w:r w:rsidRPr="003657B8">
        <w:rPr>
          <w:rFonts w:hint="cs"/>
          <w:b/>
          <w:bCs/>
          <w:rtl/>
        </w:rPr>
        <w:br/>
      </w:r>
      <w:r w:rsidRPr="003657B8">
        <w:rPr>
          <w:rFonts w:hint="cs"/>
          <w:b/>
          <w:bCs/>
          <w:rtl/>
          <w:lang w:bidi="fa-IR"/>
        </w:rPr>
        <w:t xml:space="preserve">۲. </w:t>
      </w:r>
      <w:r w:rsidRPr="003657B8">
        <w:rPr>
          <w:rFonts w:hint="cs"/>
          <w:b/>
          <w:bCs/>
          <w:rtl/>
        </w:rPr>
        <w:t>محور بحث: کارآمدی مجازات‌های فعلی و جایگزین‌های بازدارنده</w:t>
      </w:r>
      <w:r w:rsidRPr="003657B8">
        <w:rPr>
          <w:rFonts w:hint="cs"/>
          <w:b/>
          <w:bCs/>
          <w:rtl/>
        </w:rPr>
        <w:br/>
        <w:t>در این بخش، به نقد روش‌های کنونی برخورد با عدم رعایت حجاب پرداخته شد:</w:t>
      </w:r>
      <w:r w:rsidRPr="003657B8">
        <w:rPr>
          <w:rFonts w:hint="cs"/>
          <w:b/>
          <w:bCs/>
          <w:rtl/>
        </w:rPr>
        <w:br/>
        <w:t>• نقد مجازات‌های نقدی و اداری: مخاطبان اشاره کردند که مجازات‌هایی نظیر جریمه‌های نقدی (طبق قانون مجازات اسلامی یا قوانین مربوط به پوشش در ادارات) یا محدودیت‌های اداری، عملاً در برابر جریان گسترده بی‌حجابی «بازدارنده» نیستند و اثری بر تغییر رفتار اجتماعی ندارند.</w:t>
      </w:r>
      <w:r w:rsidRPr="003657B8">
        <w:rPr>
          <w:rFonts w:hint="cs"/>
          <w:b/>
          <w:bCs/>
          <w:rtl/>
        </w:rPr>
        <w:br/>
        <w:t>• چالش حجم پرونده‌ها: این پرسش مطرح شد که اگر بخواهیم با رویکرد کیفری با هر مورد بی‌حجابی برخورد کنیم، حجم پرونده‌ها در دستگاه قضایی به قدری بالا می‌رود که نه تنها مصلحت ندارد، بلکه مصلحت جامعه را نیز با درگیری‌های بی‌پایان حقوقی به خطر می‌اندازد.</w:t>
      </w:r>
      <w:r w:rsidRPr="003657B8">
        <w:rPr>
          <w:rFonts w:hint="cs"/>
          <w:b/>
          <w:bCs/>
          <w:rtl/>
        </w:rPr>
        <w:br/>
      </w:r>
      <w:r w:rsidRPr="003657B8">
        <w:rPr>
          <w:rFonts w:hint="cs"/>
          <w:b/>
          <w:bCs/>
          <w:rtl/>
          <w:lang w:bidi="fa-IR"/>
        </w:rPr>
        <w:t xml:space="preserve">۳. </w:t>
      </w:r>
      <w:r w:rsidRPr="003657B8">
        <w:rPr>
          <w:rFonts w:hint="cs"/>
          <w:b/>
          <w:bCs/>
          <w:rtl/>
        </w:rPr>
        <w:t>محور بحث: نقش نهادها و رویکرد پیشگیری اجتماعی</w:t>
      </w:r>
      <w:r w:rsidRPr="003657B8">
        <w:rPr>
          <w:rFonts w:hint="cs"/>
          <w:b/>
          <w:bCs/>
          <w:rtl/>
        </w:rPr>
        <w:br/>
        <w:t>در پایان، بحث به سمت «راهکارهای جایگزین» سوق یافت:</w:t>
      </w:r>
      <w:r w:rsidRPr="003657B8">
        <w:rPr>
          <w:rFonts w:hint="cs"/>
          <w:b/>
          <w:bCs/>
          <w:rtl/>
        </w:rPr>
        <w:br/>
        <w:t>• پرسش درباره رویکرد مردم‌محور: آیا سپردن مسئله حجاب به خود مردم و نهادهای مدنی (به جای برخورد مستقیم قضایی) می‌تواند در درازمدت منجر به پیشگیری اجتماعی شود؟</w:t>
      </w:r>
      <w:r w:rsidRPr="003657B8">
        <w:rPr>
          <w:rFonts w:hint="cs"/>
          <w:b/>
          <w:bCs/>
          <w:rtl/>
        </w:rPr>
        <w:br/>
        <w:t>• پاسخ استاد:</w:t>
      </w:r>
      <w:r w:rsidRPr="003657B8">
        <w:rPr>
          <w:rFonts w:hint="cs"/>
          <w:b/>
          <w:bCs/>
          <w:rtl/>
        </w:rPr>
        <w:br/>
        <w:t>• تکلیف دستگاه‌ها: قوه قضاییه و مجریه نباید تنها به دنبال برخورد باشند. وظیفه اصلی این نهادها، در کنار اجرای قانون، حمایت از «نهادهای مدنی» و «انجمن‌ها» برای انجام فعالیت‌های «ارشاد و آموزش» است.</w:t>
      </w:r>
      <w:r w:rsidRPr="003657B8">
        <w:rPr>
          <w:rFonts w:hint="cs"/>
          <w:b/>
          <w:bCs/>
          <w:rtl/>
        </w:rPr>
        <w:br/>
        <w:t>• پیشگیری اجتماعی: موفقیت در این حوزه مستلزم حرکت در مسیر «پیشگیری اجتماعی» است؛ یعنی استفاده از ظرفیت‌های فرهنگی و تربیتی جامعه برای کاهش مفسده، به جای اتکای صرف به واکنش‌های کیفری و تذکرات بازرسی.</w:t>
      </w:r>
      <w:r w:rsidRPr="003657B8">
        <w:rPr>
          <w:rFonts w:hint="cs"/>
          <w:b/>
          <w:bCs/>
          <w:rtl/>
        </w:rPr>
        <w:br/>
        <w:t xml:space="preserve">خلاصه استدلال‌های کلیدی نشست: </w:t>
      </w:r>
      <w:r w:rsidRPr="003657B8">
        <w:rPr>
          <w:rFonts w:hint="cs"/>
          <w:b/>
          <w:bCs/>
          <w:rtl/>
        </w:rPr>
        <w:br/>
        <w:t>1. معیار جرم‌انگاری: مصلحت و مفسده اجتماعی (با رعایت چارچوب‌های شرعی).</w:t>
      </w:r>
      <w:r w:rsidRPr="003657B8">
        <w:rPr>
          <w:rFonts w:hint="cs"/>
          <w:b/>
          <w:bCs/>
          <w:rtl/>
        </w:rPr>
        <w:br/>
        <w:t>2. ماهیت جرم: جرم‌انگاری باید دارای «زمان و مکان» مشخص باشد تا از هرج‌ومرج جلوگیری شود.</w:t>
      </w:r>
      <w:r w:rsidRPr="003657B8">
        <w:rPr>
          <w:rFonts w:hint="cs"/>
          <w:b/>
          <w:bCs/>
          <w:rtl/>
        </w:rPr>
        <w:br/>
        <w:t>3. نقد رویکرد فعلی: مجازات‌های صرفاً نقدی یا اداری در مواجهه با پدیده‌های اجتماعی گسترده، کارآمد نیستند.</w:t>
      </w:r>
      <w:r w:rsidRPr="003657B8">
        <w:rPr>
          <w:rFonts w:hint="cs"/>
          <w:b/>
          <w:bCs/>
          <w:rtl/>
        </w:rPr>
        <w:br/>
        <w:t>4. راهکار پیشنهادی: گذار از «واکنش کیفری صرف» به سمت «پیشگیری اجتماعی» از طریق نهادهای مدنی و ارشادی.</w:t>
      </w:r>
      <w:r w:rsidRPr="003657B8">
        <w:rPr>
          <w:rFonts w:hint="cs"/>
          <w:b/>
          <w:bCs/>
          <w:rtl/>
        </w:rPr>
        <w:br/>
        <w:t>جمع‌بندی و صورت‌جلسه پایانی نشست: «گذار از رویکرد کیفری به سیاست‌گذاری اجتماعی»</w:t>
      </w:r>
      <w:r w:rsidRPr="003657B8">
        <w:rPr>
          <w:rFonts w:hint="cs"/>
          <w:b/>
          <w:bCs/>
          <w:rtl/>
        </w:rPr>
        <w:br/>
      </w:r>
      <w:r w:rsidRPr="003657B8">
        <w:rPr>
          <w:rFonts w:hint="cs"/>
          <w:b/>
          <w:bCs/>
          <w:rtl/>
          <w:lang w:bidi="fa-IR"/>
        </w:rPr>
        <w:t xml:space="preserve">۱. </w:t>
      </w:r>
      <w:r w:rsidRPr="003657B8">
        <w:rPr>
          <w:rFonts w:hint="cs"/>
          <w:b/>
          <w:bCs/>
          <w:rtl/>
        </w:rPr>
        <w:t>بازخوانی مسیر فکری استاد (نقد و انتخاب)</w:t>
      </w:r>
      <w:r w:rsidRPr="003657B8">
        <w:rPr>
          <w:rFonts w:hint="cs"/>
          <w:b/>
          <w:bCs/>
          <w:rtl/>
        </w:rPr>
        <w:br/>
        <w:t>در این نشست، استاد چهار دیدگاه پیرامون جرم‌انگ</w:t>
      </w:r>
      <w:bookmarkStart w:id="0" w:name="_GoBack"/>
      <w:bookmarkEnd w:id="0"/>
      <w:r w:rsidRPr="003657B8">
        <w:rPr>
          <w:rFonts w:hint="cs"/>
          <w:b/>
          <w:bCs/>
          <w:rtl/>
        </w:rPr>
        <w:t>اریِ «هر عمل حرام» را به چالش کشیدند و در نهایت به یک دیدگاه منسجم رسیدند:</w:t>
      </w:r>
      <w:r w:rsidRPr="003657B8">
        <w:rPr>
          <w:rFonts w:hint="cs"/>
          <w:b/>
          <w:bCs/>
          <w:rtl/>
        </w:rPr>
        <w:br/>
        <w:t>1. رد دیدگاه‌های سنتی: نقدِ «جرم‌انگاری مطلقِ هر عمل حرام»، نقدِ «تفکیک ساده‌انگارانه گناه کبیره/صغیره» و نقدِ «تکیه بر نهیِ صرف در روایاتِ موردی».</w:t>
      </w:r>
      <w:r w:rsidRPr="003657B8">
        <w:rPr>
          <w:rFonts w:hint="cs"/>
          <w:b/>
          <w:bCs/>
          <w:rtl/>
        </w:rPr>
        <w:br/>
        <w:t>2. دیدگاه منتخب (مبدأ تحول): ملاکِ جرم‌انگاری در جرایم تعزیری، صرفِ حرام‌بودن نیست، بلکه «مفسده اجتماعی» است. در این مدل، حاکم اسلامی (قوای سه‌گانه) وظیفه دارد رفتارهایی که موجب مفسده اجتماعیِ قابل‌توجه می‌شوند را شناسایی و برای آن‌ها قانون‌گذاری کند.</w:t>
      </w:r>
      <w:r w:rsidRPr="003657B8">
        <w:rPr>
          <w:rFonts w:hint="cs"/>
          <w:b/>
          <w:bCs/>
          <w:rtl/>
        </w:rPr>
        <w:br/>
      </w:r>
      <w:r w:rsidRPr="003657B8">
        <w:rPr>
          <w:rFonts w:hint="cs"/>
          <w:b/>
          <w:bCs/>
          <w:rtl/>
          <w:lang w:bidi="fa-IR"/>
        </w:rPr>
        <w:t xml:space="preserve">۲. </w:t>
      </w:r>
      <w:r w:rsidRPr="003657B8">
        <w:rPr>
          <w:rFonts w:hint="cs"/>
          <w:b/>
          <w:bCs/>
          <w:rtl/>
        </w:rPr>
        <w:t>ضرورت تدوین قانون جامع و کارآمد</w:t>
      </w:r>
      <w:r w:rsidRPr="003657B8">
        <w:rPr>
          <w:rFonts w:hint="cs"/>
          <w:b/>
          <w:bCs/>
          <w:rtl/>
        </w:rPr>
        <w:br/>
        <w:t>با توجه به شرایط کنونی جامعه و نارضایتی عمومی از پوشش‌های نامتعارف، مجری بر این نکته تأکید کرد که وضعیت فعلی نیازمند:</w:t>
      </w:r>
      <w:r w:rsidRPr="003657B8">
        <w:rPr>
          <w:rFonts w:hint="cs"/>
          <w:b/>
          <w:bCs/>
          <w:rtl/>
        </w:rPr>
        <w:br/>
        <w:t>• پیش‌نویس‌های جدید: تدوین قوانین دقیق و به‌روز که قابلیت اجرا داشته باشند.</w:t>
      </w:r>
      <w:r w:rsidRPr="003657B8">
        <w:rPr>
          <w:rFonts w:hint="cs"/>
          <w:b/>
          <w:bCs/>
          <w:rtl/>
        </w:rPr>
        <w:br/>
        <w:t>• خروج از وضعیت خلأ: گذار از مقرراتی که به دلیل عدم بازدارندگی (نظیر جریمه‌های نقدی ناچیز یا برخوردهای صرفاً اداری) عملاً کارایی ندارند.</w:t>
      </w:r>
      <w:r w:rsidRPr="003657B8">
        <w:rPr>
          <w:rFonts w:hint="cs"/>
          <w:b/>
          <w:bCs/>
          <w:rtl/>
        </w:rPr>
        <w:br/>
        <w:t>• نقش‌آفرینی قوای سه‌گانه: قانون‌گذاری باید از طریق اجماع قوای سه‌گانه و نهادهای قانونی صورت گیرد تا پشتوانه اجرایی قوی داشته باشد.</w:t>
      </w:r>
      <w:r w:rsidRPr="003657B8">
        <w:rPr>
          <w:rFonts w:hint="cs"/>
          <w:b/>
          <w:bCs/>
          <w:rtl/>
        </w:rPr>
        <w:br/>
      </w:r>
      <w:r w:rsidRPr="003657B8">
        <w:rPr>
          <w:rFonts w:hint="cs"/>
          <w:b/>
          <w:bCs/>
          <w:rtl/>
          <w:lang w:bidi="fa-IR"/>
        </w:rPr>
        <w:t xml:space="preserve">۳. </w:t>
      </w:r>
      <w:r w:rsidRPr="003657B8">
        <w:rPr>
          <w:rFonts w:hint="cs"/>
          <w:b/>
          <w:bCs/>
          <w:rtl/>
        </w:rPr>
        <w:t>راهکار ترکیبی (تعامل فرهنگ و قانون)</w:t>
      </w:r>
      <w:r w:rsidRPr="003657B8">
        <w:rPr>
          <w:rFonts w:hint="cs"/>
          <w:b/>
          <w:bCs/>
          <w:rtl/>
        </w:rPr>
        <w:br/>
        <w:t>استاد و دبیر این نشست علمی در پایان بر یک الگوی سه‌گانه توافق کردند:</w:t>
      </w:r>
      <w:r w:rsidRPr="003657B8">
        <w:rPr>
          <w:rFonts w:hint="cs"/>
          <w:b/>
          <w:bCs/>
          <w:rtl/>
        </w:rPr>
        <w:br/>
        <w:t>• پیشگیری کیفری: در جایگاه آخرین پله و صرفاً در موارد مفسده اجتماعیِ حاد (بر اساس قانون مصوب).</w:t>
      </w:r>
      <w:r w:rsidRPr="003657B8">
        <w:rPr>
          <w:rFonts w:hint="cs"/>
          <w:b/>
          <w:bCs/>
          <w:rtl/>
        </w:rPr>
        <w:br/>
        <w:t>• پیشگیری اجتماعی و وضعی: به عنوان کانون اصلی حرکت؛ یعنی مشارکت نهادهای مدنی، مردمی و تربیتی برای فرهنگ‌سازی.</w:t>
      </w:r>
      <w:r w:rsidRPr="003657B8">
        <w:rPr>
          <w:rFonts w:hint="cs"/>
          <w:b/>
          <w:bCs/>
          <w:rtl/>
        </w:rPr>
        <w:br/>
        <w:t>• تعامل فرهنگ و قانون: ایجاد پیوند میان هنجارهای اخلاقی و الزامات قانونی، به‌گونه‌ای که قانون نه یک ابزار بیگانه، بلکه ضامنِ مصلحت عمومی جامعه باشد.</w:t>
      </w:r>
      <w:r w:rsidRPr="003657B8">
        <w:rPr>
          <w:rFonts w:hint="cs"/>
          <w:b/>
          <w:bCs/>
          <w:rtl/>
        </w:rPr>
        <w:br/>
      </w:r>
      <w:r w:rsidRPr="003657B8">
        <w:rPr>
          <w:rFonts w:hint="cs"/>
          <w:b/>
          <w:bCs/>
          <w:rtl/>
        </w:rPr>
        <w:br/>
      </w:r>
    </w:p>
    <w:p w:rsidR="00DD4725" w:rsidRDefault="00DD4725" w:rsidP="003657B8">
      <w:pPr>
        <w:jc w:val="right"/>
      </w:pPr>
    </w:p>
    <w:sectPr w:rsidR="00DD47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B8"/>
    <w:rsid w:val="003657B8"/>
    <w:rsid w:val="00DD47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FDC43-816A-494E-96B4-31012FAA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45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Howzeh</dc:creator>
  <cp:keywords/>
  <dc:description/>
  <cp:lastModifiedBy>Howzeh</cp:lastModifiedBy>
  <cp:revision>1</cp:revision>
  <dcterms:created xsi:type="dcterms:W3CDTF">2026-08-26T06:18:00Z</dcterms:created>
  <dcterms:modified xsi:type="dcterms:W3CDTF">2026-08-26T06:31:00Z</dcterms:modified>
</cp:coreProperties>
</file>