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7526" w:rsidRPr="006E1ABF" w:rsidRDefault="00017526" w:rsidP="00017526">
      <w:pPr>
        <w:bidi/>
        <w:jc w:val="center"/>
        <w:rPr>
          <w:rFonts w:cs="B Nazanin"/>
          <w:sz w:val="28"/>
          <w:szCs w:val="28"/>
        </w:rPr>
      </w:pPr>
      <w:r w:rsidRPr="006E1ABF">
        <w:rPr>
          <w:rFonts w:cs="B Nazanin"/>
          <w:sz w:val="28"/>
          <w:szCs w:val="28"/>
          <w:rtl/>
        </w:rPr>
        <w:t>برگزار</w:t>
      </w:r>
      <w:r w:rsidRPr="006E1ABF">
        <w:rPr>
          <w:rFonts w:cs="B Nazanin" w:hint="cs"/>
          <w:sz w:val="28"/>
          <w:szCs w:val="28"/>
          <w:rtl/>
        </w:rPr>
        <w:t>ی</w:t>
      </w:r>
      <w:r w:rsidRPr="006E1ABF">
        <w:rPr>
          <w:rFonts w:cs="B Nazanin"/>
          <w:sz w:val="28"/>
          <w:szCs w:val="28"/>
          <w:rtl/>
        </w:rPr>
        <w:t xml:space="preserve"> نشست علم</w:t>
      </w:r>
      <w:r w:rsidRPr="006E1ABF">
        <w:rPr>
          <w:rFonts w:cs="B Nazanin" w:hint="cs"/>
          <w:sz w:val="28"/>
          <w:szCs w:val="28"/>
          <w:rtl/>
        </w:rPr>
        <w:t>ی</w:t>
      </w:r>
      <w:r w:rsidR="006E1ABF" w:rsidRPr="006E1ABF">
        <w:rPr>
          <w:rFonts w:cs="B Nazanin" w:hint="cs"/>
          <w:sz w:val="28"/>
          <w:szCs w:val="28"/>
          <w:rtl/>
        </w:rPr>
        <w:t xml:space="preserve"> شاخصه های رفتاری امام رضا باتطبیق برآیات قرآن</w:t>
      </w:r>
      <w:r w:rsidRPr="006E1ABF">
        <w:rPr>
          <w:rFonts w:cs="B Nazanin"/>
          <w:sz w:val="28"/>
          <w:szCs w:val="28"/>
          <w:rtl/>
        </w:rPr>
        <w:t xml:space="preserve"> علم</w:t>
      </w:r>
      <w:r w:rsidRPr="006E1ABF">
        <w:rPr>
          <w:rFonts w:cs="B Nazanin" w:hint="cs"/>
          <w:sz w:val="28"/>
          <w:szCs w:val="28"/>
          <w:rtl/>
        </w:rPr>
        <w:t>ی</w:t>
      </w:r>
      <w:r w:rsidRPr="006E1ABF">
        <w:rPr>
          <w:rFonts w:cs="B Nazanin" w:hint="eastAsia"/>
          <w:sz w:val="28"/>
          <w:szCs w:val="28"/>
          <w:rtl/>
        </w:rPr>
        <w:t>ه</w:t>
      </w:r>
      <w:r w:rsidRPr="006E1ABF">
        <w:rPr>
          <w:rFonts w:cs="B Nazanin"/>
          <w:sz w:val="28"/>
          <w:szCs w:val="28"/>
          <w:rtl/>
        </w:rPr>
        <w:t xml:space="preserve"> الزهرا(س) </w:t>
      </w:r>
      <w:r w:rsidRPr="006E1ABF">
        <w:rPr>
          <w:rFonts w:ascii="Times New Roman" w:hAnsi="Times New Roman" w:cs="Times New Roman" w:hint="cs"/>
          <w:sz w:val="28"/>
          <w:szCs w:val="28"/>
          <w:rtl/>
        </w:rPr>
        <w:t>–</w:t>
      </w:r>
      <w:r w:rsidRPr="006E1ABF">
        <w:rPr>
          <w:rFonts w:cs="B Nazanin"/>
          <w:sz w:val="28"/>
          <w:szCs w:val="28"/>
          <w:rtl/>
        </w:rPr>
        <w:t xml:space="preserve"> </w:t>
      </w:r>
      <w:r w:rsidRPr="006E1ABF">
        <w:rPr>
          <w:rFonts w:cs="B Nazanin" w:hint="cs"/>
          <w:sz w:val="28"/>
          <w:szCs w:val="28"/>
          <w:rtl/>
        </w:rPr>
        <w:t>هی</w:t>
      </w:r>
      <w:r w:rsidRPr="006E1ABF">
        <w:rPr>
          <w:rFonts w:cs="B Nazanin" w:hint="eastAsia"/>
          <w:sz w:val="28"/>
          <w:szCs w:val="28"/>
          <w:rtl/>
        </w:rPr>
        <w:t>دج</w:t>
      </w:r>
    </w:p>
    <w:p w:rsidR="00017526" w:rsidRPr="006E1ABF" w:rsidRDefault="00017526" w:rsidP="006E1ABF">
      <w:pPr>
        <w:bidi/>
        <w:jc w:val="center"/>
        <w:rPr>
          <w:rFonts w:cs="B Nazanin"/>
          <w:sz w:val="28"/>
          <w:szCs w:val="28"/>
        </w:rPr>
      </w:pPr>
      <w:r w:rsidRPr="006E1ABF">
        <w:rPr>
          <w:rFonts w:cs="B Nazanin" w:hint="eastAsia"/>
          <w:sz w:val="28"/>
          <w:szCs w:val="28"/>
          <w:rtl/>
        </w:rPr>
        <w:t>نشست</w:t>
      </w:r>
      <w:r w:rsidRPr="006E1ABF">
        <w:rPr>
          <w:rFonts w:cs="B Nazanin"/>
          <w:sz w:val="28"/>
          <w:szCs w:val="28"/>
          <w:rtl/>
        </w:rPr>
        <w:t xml:space="preserve"> علم</w:t>
      </w:r>
      <w:r w:rsidRPr="006E1ABF">
        <w:rPr>
          <w:rFonts w:cs="B Nazanin" w:hint="cs"/>
          <w:sz w:val="28"/>
          <w:szCs w:val="28"/>
          <w:rtl/>
        </w:rPr>
        <w:t>ی</w:t>
      </w:r>
      <w:r w:rsidRPr="006E1ABF">
        <w:rPr>
          <w:rFonts w:cs="B Nazanin"/>
          <w:sz w:val="28"/>
          <w:szCs w:val="28"/>
          <w:rtl/>
        </w:rPr>
        <w:t xml:space="preserve"> </w:t>
      </w:r>
      <w:r w:rsidR="006E1ABF" w:rsidRPr="006E1ABF">
        <w:rPr>
          <w:rFonts w:cs="B Nazanin"/>
          <w:sz w:val="28"/>
          <w:szCs w:val="28"/>
          <w:rtl/>
        </w:rPr>
        <w:t>شاخصه ها</w:t>
      </w:r>
      <w:r w:rsidR="006E1ABF" w:rsidRPr="006E1ABF">
        <w:rPr>
          <w:rFonts w:cs="B Nazanin" w:hint="cs"/>
          <w:sz w:val="28"/>
          <w:szCs w:val="28"/>
          <w:rtl/>
        </w:rPr>
        <w:t>ی</w:t>
      </w:r>
      <w:r w:rsidR="006E1ABF" w:rsidRPr="006E1ABF">
        <w:rPr>
          <w:rFonts w:cs="B Nazanin"/>
          <w:sz w:val="28"/>
          <w:szCs w:val="28"/>
          <w:rtl/>
        </w:rPr>
        <w:t xml:space="preserve"> رفتار</w:t>
      </w:r>
      <w:r w:rsidR="006E1ABF" w:rsidRPr="006E1ABF">
        <w:rPr>
          <w:rFonts w:cs="B Nazanin" w:hint="cs"/>
          <w:sz w:val="28"/>
          <w:szCs w:val="28"/>
          <w:rtl/>
        </w:rPr>
        <w:t>ی</w:t>
      </w:r>
      <w:r w:rsidR="006E1ABF" w:rsidRPr="006E1ABF">
        <w:rPr>
          <w:rFonts w:cs="B Nazanin"/>
          <w:sz w:val="28"/>
          <w:szCs w:val="28"/>
          <w:rtl/>
        </w:rPr>
        <w:t xml:space="preserve"> امام رضا باتطب</w:t>
      </w:r>
      <w:r w:rsidR="006E1ABF" w:rsidRPr="006E1ABF">
        <w:rPr>
          <w:rFonts w:cs="B Nazanin" w:hint="cs"/>
          <w:sz w:val="28"/>
          <w:szCs w:val="28"/>
          <w:rtl/>
        </w:rPr>
        <w:t>ی</w:t>
      </w:r>
      <w:r w:rsidR="006E1ABF" w:rsidRPr="006E1ABF">
        <w:rPr>
          <w:rFonts w:cs="B Nazanin" w:hint="eastAsia"/>
          <w:sz w:val="28"/>
          <w:szCs w:val="28"/>
          <w:rtl/>
        </w:rPr>
        <w:t>ق</w:t>
      </w:r>
      <w:r w:rsidR="006E1ABF" w:rsidRPr="006E1ABF">
        <w:rPr>
          <w:rFonts w:cs="B Nazanin"/>
          <w:sz w:val="28"/>
          <w:szCs w:val="28"/>
          <w:rtl/>
        </w:rPr>
        <w:t xml:space="preserve"> برآ</w:t>
      </w:r>
      <w:r w:rsidR="006E1ABF" w:rsidRPr="006E1ABF">
        <w:rPr>
          <w:rFonts w:cs="B Nazanin" w:hint="cs"/>
          <w:sz w:val="28"/>
          <w:szCs w:val="28"/>
          <w:rtl/>
        </w:rPr>
        <w:t>ی</w:t>
      </w:r>
      <w:r w:rsidR="006E1ABF" w:rsidRPr="006E1ABF">
        <w:rPr>
          <w:rFonts w:cs="B Nazanin" w:hint="eastAsia"/>
          <w:sz w:val="28"/>
          <w:szCs w:val="28"/>
          <w:rtl/>
        </w:rPr>
        <w:t>ات</w:t>
      </w:r>
      <w:r w:rsidR="006E1ABF" w:rsidRPr="006E1ABF">
        <w:rPr>
          <w:rFonts w:cs="B Nazanin"/>
          <w:sz w:val="28"/>
          <w:szCs w:val="28"/>
          <w:rtl/>
        </w:rPr>
        <w:t xml:space="preserve"> قرآن </w:t>
      </w:r>
      <w:r w:rsidRPr="006E1ABF">
        <w:rPr>
          <w:rFonts w:cs="B Nazanin"/>
          <w:sz w:val="28"/>
          <w:szCs w:val="28"/>
          <w:rtl/>
        </w:rPr>
        <w:t>درحوزه علم</w:t>
      </w:r>
      <w:r w:rsidRPr="006E1ABF">
        <w:rPr>
          <w:rFonts w:cs="B Nazanin" w:hint="cs"/>
          <w:sz w:val="28"/>
          <w:szCs w:val="28"/>
          <w:rtl/>
        </w:rPr>
        <w:t>ی</w:t>
      </w:r>
      <w:r w:rsidRPr="006E1ABF">
        <w:rPr>
          <w:rFonts w:cs="B Nazanin" w:hint="eastAsia"/>
          <w:sz w:val="28"/>
          <w:szCs w:val="28"/>
          <w:rtl/>
        </w:rPr>
        <w:t>ه</w:t>
      </w:r>
      <w:r w:rsidRPr="006E1ABF">
        <w:rPr>
          <w:rFonts w:cs="B Nazanin"/>
          <w:sz w:val="28"/>
          <w:szCs w:val="28"/>
          <w:rtl/>
        </w:rPr>
        <w:t xml:space="preserve"> الزهرا(س) </w:t>
      </w:r>
      <w:r w:rsidRPr="006E1ABF">
        <w:rPr>
          <w:rFonts w:ascii="Times New Roman" w:hAnsi="Times New Roman" w:cs="Times New Roman" w:hint="cs"/>
          <w:sz w:val="28"/>
          <w:szCs w:val="28"/>
          <w:rtl/>
        </w:rPr>
        <w:t>–</w:t>
      </w:r>
      <w:r w:rsidRPr="006E1ABF">
        <w:rPr>
          <w:rFonts w:cs="B Nazanin"/>
          <w:sz w:val="28"/>
          <w:szCs w:val="28"/>
          <w:rtl/>
        </w:rPr>
        <w:t xml:space="preserve"> </w:t>
      </w:r>
      <w:r w:rsidRPr="006E1ABF">
        <w:rPr>
          <w:rFonts w:cs="B Nazanin" w:hint="cs"/>
          <w:sz w:val="28"/>
          <w:szCs w:val="28"/>
          <w:rtl/>
        </w:rPr>
        <w:t>هی</w:t>
      </w:r>
      <w:r w:rsidRPr="006E1ABF">
        <w:rPr>
          <w:rFonts w:cs="B Nazanin" w:hint="eastAsia"/>
          <w:sz w:val="28"/>
          <w:szCs w:val="28"/>
          <w:rtl/>
        </w:rPr>
        <w:t>دج</w:t>
      </w:r>
      <w:r w:rsidRPr="006E1ABF">
        <w:rPr>
          <w:rFonts w:cs="B Nazanin"/>
          <w:sz w:val="28"/>
          <w:szCs w:val="28"/>
          <w:rtl/>
        </w:rPr>
        <w:t xml:space="preserve"> برگزارشد</w:t>
      </w:r>
      <w:r w:rsidRPr="006E1ABF">
        <w:rPr>
          <w:rFonts w:cs="B Nazanin"/>
          <w:sz w:val="28"/>
          <w:szCs w:val="28"/>
        </w:rPr>
        <w:t>.</w:t>
      </w:r>
    </w:p>
    <w:p w:rsidR="00836971" w:rsidRDefault="00017526" w:rsidP="006E1ABF">
      <w:pPr>
        <w:bidi/>
        <w:rPr>
          <w:rFonts w:cs="B Nazanin" w:hint="cs"/>
          <w:sz w:val="28"/>
          <w:szCs w:val="28"/>
          <w:rtl/>
        </w:rPr>
      </w:pPr>
      <w:r w:rsidRPr="006E1ABF">
        <w:rPr>
          <w:rFonts w:cs="B Nazanin" w:hint="eastAsia"/>
          <w:sz w:val="28"/>
          <w:szCs w:val="28"/>
          <w:rtl/>
        </w:rPr>
        <w:t>به</w:t>
      </w:r>
      <w:r w:rsidRPr="006E1ABF">
        <w:rPr>
          <w:rFonts w:cs="B Nazanin"/>
          <w:sz w:val="28"/>
          <w:szCs w:val="28"/>
          <w:rtl/>
        </w:rPr>
        <w:t xml:space="preserve"> گزارش روابط عموم</w:t>
      </w:r>
      <w:r w:rsidRPr="006E1ABF">
        <w:rPr>
          <w:rFonts w:cs="B Nazanin" w:hint="cs"/>
          <w:sz w:val="28"/>
          <w:szCs w:val="28"/>
          <w:rtl/>
        </w:rPr>
        <w:t>ی</w:t>
      </w:r>
      <w:r w:rsidRPr="006E1ABF">
        <w:rPr>
          <w:rFonts w:cs="B Nazanin"/>
          <w:sz w:val="28"/>
          <w:szCs w:val="28"/>
          <w:rtl/>
        </w:rPr>
        <w:t xml:space="preserve"> حوزه علم</w:t>
      </w:r>
      <w:r w:rsidRPr="006E1ABF">
        <w:rPr>
          <w:rFonts w:cs="B Nazanin" w:hint="cs"/>
          <w:sz w:val="28"/>
          <w:szCs w:val="28"/>
          <w:rtl/>
        </w:rPr>
        <w:t>ی</w:t>
      </w:r>
      <w:r w:rsidRPr="006E1ABF">
        <w:rPr>
          <w:rFonts w:cs="B Nazanin" w:hint="eastAsia"/>
          <w:sz w:val="28"/>
          <w:szCs w:val="28"/>
          <w:rtl/>
        </w:rPr>
        <w:t>ه</w:t>
      </w:r>
      <w:r w:rsidRPr="006E1ABF">
        <w:rPr>
          <w:rFonts w:cs="B Nazanin"/>
          <w:sz w:val="28"/>
          <w:szCs w:val="28"/>
          <w:rtl/>
        </w:rPr>
        <w:t xml:space="preserve"> الزهرا(س) ه</w:t>
      </w:r>
      <w:r w:rsidRPr="006E1ABF">
        <w:rPr>
          <w:rFonts w:cs="B Nazanin" w:hint="cs"/>
          <w:sz w:val="28"/>
          <w:szCs w:val="28"/>
          <w:rtl/>
        </w:rPr>
        <w:t>ی</w:t>
      </w:r>
      <w:r w:rsidRPr="006E1ABF">
        <w:rPr>
          <w:rFonts w:cs="B Nazanin" w:hint="eastAsia"/>
          <w:sz w:val="28"/>
          <w:szCs w:val="28"/>
          <w:rtl/>
        </w:rPr>
        <w:t>دج</w:t>
      </w:r>
      <w:r w:rsidRPr="006E1ABF">
        <w:rPr>
          <w:rFonts w:cs="B Nazanin"/>
          <w:sz w:val="28"/>
          <w:szCs w:val="28"/>
          <w:rtl/>
        </w:rPr>
        <w:t>,</w:t>
      </w:r>
      <w:r w:rsidR="006E1ABF" w:rsidRPr="006E1ABF">
        <w:rPr>
          <w:rFonts w:cs="B Nazanin"/>
          <w:sz w:val="28"/>
          <w:szCs w:val="28"/>
          <w:rtl/>
        </w:rPr>
        <w:t xml:space="preserve"> شاخصه ها</w:t>
      </w:r>
      <w:r w:rsidR="006E1ABF" w:rsidRPr="006E1ABF">
        <w:rPr>
          <w:rFonts w:cs="B Nazanin" w:hint="cs"/>
          <w:sz w:val="28"/>
          <w:szCs w:val="28"/>
          <w:rtl/>
        </w:rPr>
        <w:t>ی</w:t>
      </w:r>
      <w:r w:rsidR="006E1ABF" w:rsidRPr="006E1ABF">
        <w:rPr>
          <w:rFonts w:cs="B Nazanin"/>
          <w:sz w:val="28"/>
          <w:szCs w:val="28"/>
          <w:rtl/>
        </w:rPr>
        <w:t xml:space="preserve"> رفتار</w:t>
      </w:r>
      <w:r w:rsidR="006E1ABF" w:rsidRPr="006E1ABF">
        <w:rPr>
          <w:rFonts w:cs="B Nazanin" w:hint="cs"/>
          <w:sz w:val="28"/>
          <w:szCs w:val="28"/>
          <w:rtl/>
        </w:rPr>
        <w:t>ی</w:t>
      </w:r>
      <w:r w:rsidR="006E1ABF" w:rsidRPr="006E1ABF">
        <w:rPr>
          <w:rFonts w:cs="B Nazanin"/>
          <w:sz w:val="28"/>
          <w:szCs w:val="28"/>
          <w:rtl/>
        </w:rPr>
        <w:t xml:space="preserve"> امام رضا باتطب</w:t>
      </w:r>
      <w:r w:rsidR="006E1ABF" w:rsidRPr="006E1ABF">
        <w:rPr>
          <w:rFonts w:cs="B Nazanin" w:hint="cs"/>
          <w:sz w:val="28"/>
          <w:szCs w:val="28"/>
          <w:rtl/>
        </w:rPr>
        <w:t>ی</w:t>
      </w:r>
      <w:r w:rsidR="006E1ABF" w:rsidRPr="006E1ABF">
        <w:rPr>
          <w:rFonts w:cs="B Nazanin" w:hint="eastAsia"/>
          <w:sz w:val="28"/>
          <w:szCs w:val="28"/>
          <w:rtl/>
        </w:rPr>
        <w:t>ق</w:t>
      </w:r>
      <w:r w:rsidR="006E1ABF" w:rsidRPr="006E1ABF">
        <w:rPr>
          <w:rFonts w:cs="B Nazanin"/>
          <w:sz w:val="28"/>
          <w:szCs w:val="28"/>
          <w:rtl/>
        </w:rPr>
        <w:t xml:space="preserve"> برآ</w:t>
      </w:r>
      <w:r w:rsidR="006E1ABF" w:rsidRPr="006E1ABF">
        <w:rPr>
          <w:rFonts w:cs="B Nazanin" w:hint="cs"/>
          <w:sz w:val="28"/>
          <w:szCs w:val="28"/>
          <w:rtl/>
        </w:rPr>
        <w:t>ی</w:t>
      </w:r>
      <w:r w:rsidR="006E1ABF" w:rsidRPr="006E1ABF">
        <w:rPr>
          <w:rFonts w:cs="B Nazanin" w:hint="eastAsia"/>
          <w:sz w:val="28"/>
          <w:szCs w:val="28"/>
          <w:rtl/>
        </w:rPr>
        <w:t>ات</w:t>
      </w:r>
      <w:r w:rsidR="006E1ABF" w:rsidRPr="006E1ABF">
        <w:rPr>
          <w:rFonts w:cs="B Nazanin"/>
          <w:sz w:val="28"/>
          <w:szCs w:val="28"/>
          <w:rtl/>
        </w:rPr>
        <w:t xml:space="preserve"> قرآن</w:t>
      </w:r>
      <w:r w:rsidR="006E1ABF" w:rsidRPr="006E1ABF">
        <w:rPr>
          <w:rFonts w:cs="B Nazanin" w:hint="cs"/>
          <w:sz w:val="28"/>
          <w:szCs w:val="28"/>
          <w:rtl/>
        </w:rPr>
        <w:t xml:space="preserve"> با</w:t>
      </w:r>
      <w:r w:rsidRPr="006E1ABF">
        <w:rPr>
          <w:rFonts w:cs="B Nazanin"/>
          <w:sz w:val="28"/>
          <w:szCs w:val="28"/>
          <w:rtl/>
        </w:rPr>
        <w:t xml:space="preserve"> </w:t>
      </w:r>
      <w:r w:rsidR="006E1ABF" w:rsidRPr="006E1ABF">
        <w:rPr>
          <w:rFonts w:cs="B Nazanin" w:hint="cs"/>
          <w:sz w:val="28"/>
          <w:szCs w:val="28"/>
          <w:rtl/>
        </w:rPr>
        <w:t>سرکار خانم مظفری در مورخ 22/2/1404</w:t>
      </w:r>
      <w:r w:rsidRPr="006E1ABF">
        <w:rPr>
          <w:rFonts w:cs="B Nazanin"/>
          <w:sz w:val="28"/>
          <w:szCs w:val="28"/>
          <w:rtl/>
        </w:rPr>
        <w:t xml:space="preserve"> درا</w:t>
      </w:r>
      <w:r w:rsidRPr="006E1ABF">
        <w:rPr>
          <w:rFonts w:cs="B Nazanin" w:hint="cs"/>
          <w:sz w:val="28"/>
          <w:szCs w:val="28"/>
          <w:rtl/>
        </w:rPr>
        <w:t>ی</w:t>
      </w:r>
      <w:r w:rsidRPr="006E1ABF">
        <w:rPr>
          <w:rFonts w:cs="B Nazanin" w:hint="eastAsia"/>
          <w:sz w:val="28"/>
          <w:szCs w:val="28"/>
          <w:rtl/>
        </w:rPr>
        <w:t>ن</w:t>
      </w:r>
      <w:r w:rsidRPr="006E1ABF">
        <w:rPr>
          <w:rFonts w:cs="B Nazanin"/>
          <w:sz w:val="28"/>
          <w:szCs w:val="28"/>
          <w:rtl/>
        </w:rPr>
        <w:t xml:space="preserve"> واحد حوزو</w:t>
      </w:r>
      <w:r w:rsidRPr="006E1ABF">
        <w:rPr>
          <w:rFonts w:cs="B Nazanin" w:hint="cs"/>
          <w:sz w:val="28"/>
          <w:szCs w:val="28"/>
          <w:rtl/>
        </w:rPr>
        <w:t>ی</w:t>
      </w:r>
      <w:r w:rsidRPr="006E1ABF">
        <w:rPr>
          <w:rFonts w:cs="B Nazanin"/>
          <w:sz w:val="28"/>
          <w:szCs w:val="28"/>
          <w:rtl/>
        </w:rPr>
        <w:t xml:space="preserve"> برگزارشد</w:t>
      </w:r>
      <w:r w:rsidRPr="006E1ABF">
        <w:rPr>
          <w:rFonts w:cs="B Nazanin"/>
          <w:sz w:val="28"/>
          <w:szCs w:val="28"/>
        </w:rPr>
        <w:t>.</w:t>
      </w:r>
    </w:p>
    <w:p w:rsidR="007D3FD3" w:rsidRDefault="006E1ABF" w:rsidP="007D3FD3">
      <w:pPr>
        <w:bidi/>
        <w:rPr>
          <w:rFonts w:cs="B Nazanin" w:hint="cs"/>
          <w:sz w:val="28"/>
          <w:szCs w:val="28"/>
          <w:rtl/>
        </w:rPr>
      </w:pPr>
      <w:r>
        <w:rPr>
          <w:rFonts w:cs="B Nazanin" w:hint="cs"/>
          <w:sz w:val="28"/>
          <w:szCs w:val="28"/>
          <w:rtl/>
        </w:rPr>
        <w:t>ایشان در ابتدا بیان کردند:</w:t>
      </w:r>
      <w:r w:rsidR="007D3FD3">
        <w:rPr>
          <w:rFonts w:cs="B Nazanin" w:hint="cs"/>
          <w:sz w:val="28"/>
          <w:szCs w:val="28"/>
          <w:rtl/>
        </w:rPr>
        <w:t xml:space="preserve"> </w:t>
      </w:r>
      <w:r>
        <w:rPr>
          <w:rFonts w:cs="B Nazanin" w:hint="cs"/>
          <w:sz w:val="28"/>
          <w:szCs w:val="28"/>
          <w:rtl/>
        </w:rPr>
        <w:t>سیره</w:t>
      </w:r>
      <w:r w:rsidR="007D3FD3">
        <w:rPr>
          <w:rFonts w:cs="B Nazanin" w:hint="cs"/>
          <w:sz w:val="28"/>
          <w:szCs w:val="28"/>
          <w:rtl/>
        </w:rPr>
        <w:t xml:space="preserve"> زندگی حضرات </w:t>
      </w:r>
      <w:r>
        <w:rPr>
          <w:rFonts w:cs="B Nazanin" w:hint="cs"/>
          <w:sz w:val="28"/>
          <w:szCs w:val="28"/>
          <w:rtl/>
        </w:rPr>
        <w:t xml:space="preserve"> </w:t>
      </w:r>
      <w:r w:rsidR="007D3FD3">
        <w:rPr>
          <w:rFonts w:cs="B Nazanin" w:hint="cs"/>
          <w:sz w:val="28"/>
          <w:szCs w:val="28"/>
          <w:rtl/>
        </w:rPr>
        <w:t>معصومین علیهم السلام</w:t>
      </w:r>
      <w:r>
        <w:rPr>
          <w:rFonts w:cs="B Nazanin" w:hint="cs"/>
          <w:sz w:val="28"/>
          <w:szCs w:val="28"/>
          <w:rtl/>
        </w:rPr>
        <w:t xml:space="preserve"> شامل قول وفعل وتقریر </w:t>
      </w:r>
      <w:r w:rsidR="007D3FD3">
        <w:rPr>
          <w:rFonts w:cs="B Nazanin" w:hint="cs"/>
          <w:sz w:val="28"/>
          <w:szCs w:val="28"/>
          <w:rtl/>
        </w:rPr>
        <w:t>ایشان می باشد.شاخصه رفتاری امام رضا(ع)را در چند بعد می توان بصورت اجمالی واکاوی کرد ولی دراین مجال به شاخصه علمی آن حضرت پرداخته می شود.</w:t>
      </w:r>
    </w:p>
    <w:p w:rsidR="00AC2188" w:rsidRDefault="00AC2188" w:rsidP="00AC2188">
      <w:pPr>
        <w:bidi/>
        <w:rPr>
          <w:rFonts w:cs="B Nazanin" w:hint="cs"/>
          <w:sz w:val="28"/>
          <w:szCs w:val="28"/>
          <w:rtl/>
        </w:rPr>
      </w:pPr>
      <w:r>
        <w:rPr>
          <w:rFonts w:cs="B Nazanin" w:hint="cs"/>
          <w:sz w:val="28"/>
          <w:szCs w:val="28"/>
          <w:rtl/>
        </w:rPr>
        <w:t>در ادامه بیان کرد: حضرت درمناظرات علمی به زبان مخاطبشان وبا استناد واستدلال به منابع علمی خصم، دلایل آنها را باطل وآن هارامغلوب می کرد که نمونه قرآنی شیوه حضرت در آیه 76-78سوره انعام که درابطال خدایان باطل واعلان پرستش خدای واحد می باشد.</w:t>
      </w:r>
    </w:p>
    <w:p w:rsidR="00AC2188" w:rsidRDefault="00AC2188" w:rsidP="00AC2188">
      <w:pPr>
        <w:bidi/>
        <w:rPr>
          <w:rFonts w:cs="B Nazanin" w:hint="cs"/>
          <w:sz w:val="28"/>
          <w:szCs w:val="28"/>
          <w:rtl/>
        </w:rPr>
      </w:pPr>
    </w:p>
    <w:p w:rsidR="007D3FD3" w:rsidRDefault="00EB47FA" w:rsidP="00AC2188">
      <w:pPr>
        <w:bidi/>
        <w:rPr>
          <w:rFonts w:cs="B Nazanin" w:hint="cs"/>
          <w:sz w:val="28"/>
          <w:szCs w:val="28"/>
          <w:rtl/>
        </w:rPr>
      </w:pPr>
      <w:r>
        <w:rPr>
          <w:rFonts w:cs="B Nazanin" w:hint="cs"/>
          <w:sz w:val="28"/>
          <w:szCs w:val="28"/>
          <w:rtl/>
        </w:rPr>
        <w:t>خانم مظفری بیان کرد: آزادی بحث وانتقاد در مسایل علمی ودینی از شاخصه های رفتاری آن حضرت بود که دشمنان در موارد</w:t>
      </w:r>
      <w:r w:rsidR="00AC2188">
        <w:rPr>
          <w:rFonts w:cs="B Nazanin" w:hint="cs"/>
          <w:sz w:val="28"/>
          <w:szCs w:val="28"/>
          <w:rtl/>
        </w:rPr>
        <w:t xml:space="preserve"> </w:t>
      </w:r>
      <w:r>
        <w:rPr>
          <w:rFonts w:cs="B Nazanin" w:hint="cs"/>
          <w:sz w:val="28"/>
          <w:szCs w:val="28"/>
          <w:rtl/>
        </w:rPr>
        <w:t>متعدد با بیانی آزاد اندیشه واعتقاد خودرا بیان می کردند . وحضرت مناظره درکنار موعظه وبرهان باعقاید باطل وانحرافی ودعوت به راه حق انجام می دادند که قرآن برای جدال احسن درآیه 125سوره نحل دستور داده است.</w:t>
      </w:r>
    </w:p>
    <w:p w:rsidR="00EB47FA" w:rsidRDefault="00EB47FA" w:rsidP="00EB47FA">
      <w:pPr>
        <w:bidi/>
        <w:rPr>
          <w:rFonts w:cs="B Nazanin" w:hint="cs"/>
          <w:sz w:val="28"/>
          <w:szCs w:val="28"/>
          <w:rtl/>
        </w:rPr>
      </w:pPr>
      <w:r>
        <w:rPr>
          <w:rFonts w:cs="B Nazanin" w:hint="cs"/>
          <w:sz w:val="28"/>
          <w:szCs w:val="28"/>
          <w:rtl/>
        </w:rPr>
        <w:t>وی بیان کرد :که حضرت برای انجام مناظرات طبق آداب واصول آن از جمله</w:t>
      </w:r>
      <w:r w:rsidR="006A732A">
        <w:rPr>
          <w:rFonts w:cs="B Nazanin" w:hint="cs"/>
          <w:sz w:val="28"/>
          <w:szCs w:val="28"/>
          <w:rtl/>
        </w:rPr>
        <w:t>:اخلاص، حسن فعلی با حسن فاعلی توام؛ بهره مندی از دانش وتخصص لازم؛ صداقت وراستی؛ عدالت وانصاف؛ فروتنی؛ حسن استماع ودریافتن مقصود مخاطب؛ که امام رضا در مناظرات خود پایبند به این اصول والزامات بودند.</w:t>
      </w:r>
    </w:p>
    <w:p w:rsidR="006A732A" w:rsidRDefault="006A732A" w:rsidP="006A732A">
      <w:pPr>
        <w:bidi/>
        <w:rPr>
          <w:rFonts w:cs="B Nazanin" w:hint="cs"/>
          <w:sz w:val="28"/>
          <w:szCs w:val="28"/>
          <w:rtl/>
        </w:rPr>
      </w:pPr>
    </w:p>
    <w:p w:rsidR="006A732A" w:rsidRDefault="006A732A" w:rsidP="006A732A">
      <w:pPr>
        <w:bidi/>
        <w:rPr>
          <w:rFonts w:cs="B Nazanin" w:hint="cs"/>
          <w:sz w:val="28"/>
          <w:szCs w:val="28"/>
          <w:rtl/>
        </w:rPr>
      </w:pPr>
      <w:r>
        <w:rPr>
          <w:rFonts w:cs="B Nazanin" w:hint="cs"/>
          <w:sz w:val="28"/>
          <w:szCs w:val="28"/>
          <w:rtl/>
        </w:rPr>
        <w:t>ودر پایان بیان کرد:</w:t>
      </w:r>
      <w:r w:rsidR="004437DC">
        <w:rPr>
          <w:rFonts w:cs="B Nazanin" w:hint="cs"/>
          <w:sz w:val="28"/>
          <w:szCs w:val="28"/>
          <w:rtl/>
        </w:rPr>
        <w:t xml:space="preserve"> در فرهنگ اسلامی حضرلت معصومین علیهم السلام الگوبشریت درتمام ابعاد زندگی هستند ومدلهای بدیعی برای سبک زندگی انسان ارائه می دهند؛ ومناظرات علمی حضرت برای روشن شدن حق وحقیقت وتبیین مواضع مشترک علمی وپاسخ به شبهات باطل است .در سیره امام رضا(ع)مناظرات در چاچوب اخلاقی- حرفه ای انجام می گرفت وتمام شئون مناظرات از جانب ایشان رعایت می شده واین چنین مناظره ای </w:t>
      </w:r>
      <w:r w:rsidR="004437DC">
        <w:rPr>
          <w:rFonts w:cs="B Nazanin" w:hint="cs"/>
          <w:sz w:val="28"/>
          <w:szCs w:val="28"/>
          <w:rtl/>
        </w:rPr>
        <w:lastRenderedPageBreak/>
        <w:t>اسباب هدایت بسیاری از گمراهان م گرددواین الگو ناب بایدیک نقشه راهبردی برای تمام درس آموزان مکتب توحیدی باشد.</w:t>
      </w:r>
    </w:p>
    <w:p w:rsidR="00346DE3" w:rsidRDefault="00346DE3" w:rsidP="00346DE3">
      <w:pPr>
        <w:bidi/>
        <w:rPr>
          <w:rFonts w:cs="B Nazanin" w:hint="cs"/>
          <w:sz w:val="28"/>
          <w:szCs w:val="28"/>
          <w:rtl/>
        </w:rPr>
      </w:pPr>
    </w:p>
    <w:p w:rsidR="00346DE3" w:rsidRDefault="00346DE3" w:rsidP="00346DE3">
      <w:pPr>
        <w:bidi/>
        <w:rPr>
          <w:rFonts w:cs="B Nazanin" w:hint="cs"/>
          <w:sz w:val="28"/>
          <w:szCs w:val="28"/>
          <w:rtl/>
        </w:rPr>
      </w:pPr>
      <w:r>
        <w:rPr>
          <w:rFonts w:cs="B Nazanin" w:hint="cs"/>
          <w:sz w:val="28"/>
          <w:szCs w:val="28"/>
          <w:rtl/>
        </w:rPr>
        <w:t>هزینه جلسه:300هزار تومان</w:t>
      </w:r>
      <w:bookmarkStart w:id="0" w:name="_GoBack"/>
      <w:bookmarkEnd w:id="0"/>
    </w:p>
    <w:p w:rsidR="003F651F" w:rsidRPr="003F651F" w:rsidRDefault="003F651F" w:rsidP="00346DE3">
      <w:pPr>
        <w:bidi/>
        <w:jc w:val="center"/>
        <w:rPr>
          <w:rFonts w:cs="B Nazanin"/>
          <w:sz w:val="28"/>
          <w:szCs w:val="28"/>
        </w:rPr>
      </w:pPr>
      <w:r w:rsidRPr="003F651F">
        <w:rPr>
          <w:rFonts w:cs="B Nazanin"/>
          <w:sz w:val="28"/>
          <w:szCs w:val="28"/>
        </w:rPr>
        <w:drawing>
          <wp:inline distT="0" distB="0" distL="0" distR="0">
            <wp:extent cx="2895600" cy="1885950"/>
            <wp:effectExtent l="0" t="0" r="0" b="0"/>
            <wp:docPr id="1" name="Picture 1" descr="C:\Users\hozeh\Desktop\photo_2025-10-19_13-06-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ozeh\Desktop\photo_2025-10-19_13-06-06.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895600" cy="1885950"/>
                    </a:xfrm>
                    <a:prstGeom prst="rect">
                      <a:avLst/>
                    </a:prstGeom>
                    <a:noFill/>
                    <a:ln>
                      <a:noFill/>
                    </a:ln>
                  </pic:spPr>
                </pic:pic>
              </a:graphicData>
            </a:graphic>
          </wp:inline>
        </w:drawing>
      </w:r>
    </w:p>
    <w:p w:rsidR="003F651F" w:rsidRPr="006E1ABF" w:rsidRDefault="003F651F" w:rsidP="003F651F">
      <w:pPr>
        <w:bidi/>
        <w:rPr>
          <w:rFonts w:cs="B Nazanin"/>
          <w:sz w:val="28"/>
          <w:szCs w:val="28"/>
        </w:rPr>
      </w:pPr>
    </w:p>
    <w:sectPr w:rsidR="003F651F" w:rsidRPr="006E1AB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 Nazanin">
    <w:panose1 w:val="0000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526"/>
    <w:rsid w:val="00017526"/>
    <w:rsid w:val="00346DE3"/>
    <w:rsid w:val="003F651F"/>
    <w:rsid w:val="004437DC"/>
    <w:rsid w:val="006A732A"/>
    <w:rsid w:val="006E1ABF"/>
    <w:rsid w:val="007D3FD3"/>
    <w:rsid w:val="00836971"/>
    <w:rsid w:val="00AC2188"/>
    <w:rsid w:val="00EB47F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F651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F651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F651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F651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922486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151</TotalTime>
  <Pages>2</Pages>
  <Words>281</Words>
  <Characters>1607</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hozeh</dc:creator>
  <cp:lastModifiedBy>hozeh</cp:lastModifiedBy>
  <cp:revision>5</cp:revision>
  <dcterms:created xsi:type="dcterms:W3CDTF">2025-10-25T04:59:00Z</dcterms:created>
  <dcterms:modified xsi:type="dcterms:W3CDTF">2025-10-25T07:30:00Z</dcterms:modified>
</cp:coreProperties>
</file>